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79BD9" w14:textId="4C493492" w:rsidR="0083234E" w:rsidRPr="001F7CA6" w:rsidRDefault="006C181B" w:rsidP="00382EB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A6">
        <w:rPr>
          <w:rFonts w:ascii="Times New Roman" w:hAnsi="Times New Roman" w:cs="Times New Roman"/>
          <w:b/>
          <w:sz w:val="28"/>
          <w:szCs w:val="28"/>
        </w:rPr>
        <w:t>О</w:t>
      </w:r>
      <w:r w:rsidR="00051C07">
        <w:rPr>
          <w:rFonts w:ascii="Times New Roman" w:hAnsi="Times New Roman" w:cs="Times New Roman"/>
          <w:b/>
          <w:sz w:val="28"/>
          <w:szCs w:val="28"/>
        </w:rPr>
        <w:t xml:space="preserve">птимальный </w:t>
      </w:r>
      <w:r w:rsidRPr="001F7CA6">
        <w:rPr>
          <w:rFonts w:ascii="Times New Roman" w:hAnsi="Times New Roman" w:cs="Times New Roman"/>
          <w:b/>
          <w:sz w:val="28"/>
          <w:szCs w:val="28"/>
        </w:rPr>
        <w:t>т</w:t>
      </w:r>
      <w:r w:rsidR="00494B48" w:rsidRPr="001F7CA6">
        <w:rPr>
          <w:rFonts w:ascii="Times New Roman" w:hAnsi="Times New Roman" w:cs="Times New Roman"/>
          <w:b/>
          <w:sz w:val="28"/>
          <w:szCs w:val="28"/>
        </w:rPr>
        <w:t>емпературн</w:t>
      </w:r>
      <w:r w:rsidRPr="001F7CA6">
        <w:rPr>
          <w:rFonts w:ascii="Times New Roman" w:hAnsi="Times New Roman" w:cs="Times New Roman"/>
          <w:b/>
          <w:sz w:val="28"/>
          <w:szCs w:val="28"/>
        </w:rPr>
        <w:t>ы</w:t>
      </w:r>
      <w:r w:rsidR="00051C07">
        <w:rPr>
          <w:rFonts w:ascii="Times New Roman" w:hAnsi="Times New Roman" w:cs="Times New Roman"/>
          <w:b/>
          <w:sz w:val="28"/>
          <w:szCs w:val="28"/>
        </w:rPr>
        <w:t>й</w:t>
      </w:r>
      <w:r w:rsidR="00494B48" w:rsidRPr="001F7CA6">
        <w:rPr>
          <w:rFonts w:ascii="Times New Roman" w:hAnsi="Times New Roman" w:cs="Times New Roman"/>
          <w:b/>
          <w:sz w:val="28"/>
          <w:szCs w:val="28"/>
        </w:rPr>
        <w:t xml:space="preserve"> график</w:t>
      </w:r>
    </w:p>
    <w:p w14:paraId="1ED29060" w14:textId="628FE4C7" w:rsidR="00494B48" w:rsidRPr="001F7CA6" w:rsidRDefault="00494B48" w:rsidP="00382EB7">
      <w:pPr>
        <w:spacing w:line="24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w:r w:rsidRPr="001F7CA6">
        <w:rPr>
          <w:rFonts w:ascii="Times New Roman" w:hAnsi="Times New Roman" w:cs="Times New Roman"/>
          <w:i/>
          <w:sz w:val="28"/>
          <w:szCs w:val="28"/>
        </w:rPr>
        <w:t>А.И. Миргородский</w:t>
      </w:r>
      <w:r w:rsidR="005A3068" w:rsidRPr="001F7CA6">
        <w:rPr>
          <w:rFonts w:ascii="Times New Roman" w:hAnsi="Times New Roman" w:cs="Times New Roman"/>
          <w:i/>
          <w:sz w:val="28"/>
          <w:szCs w:val="28"/>
        </w:rPr>
        <w:t>, АО «Росатом инфраструктурные решения»</w:t>
      </w:r>
    </w:p>
    <w:p w14:paraId="0EF983BA" w14:textId="77777777" w:rsidR="00C111B7" w:rsidRPr="001F7CA6" w:rsidRDefault="00494B48" w:rsidP="00382EB7">
      <w:pPr>
        <w:spacing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7CA6">
        <w:rPr>
          <w:rFonts w:ascii="Times New Roman" w:hAnsi="Times New Roman" w:cs="Times New Roman"/>
          <w:i/>
          <w:sz w:val="28"/>
          <w:szCs w:val="28"/>
        </w:rPr>
        <w:t xml:space="preserve">В </w:t>
      </w:r>
      <w:r w:rsidR="00E3624C" w:rsidRPr="001F7CA6">
        <w:rPr>
          <w:rFonts w:ascii="Times New Roman" w:hAnsi="Times New Roman" w:cs="Times New Roman"/>
          <w:i/>
          <w:sz w:val="28"/>
          <w:szCs w:val="28"/>
        </w:rPr>
        <w:t>статье обобщается информация из учебников и справочников по теплоснабжению и привод</w:t>
      </w:r>
      <w:r w:rsidR="00FD04EE" w:rsidRPr="001F7CA6">
        <w:rPr>
          <w:rFonts w:ascii="Times New Roman" w:hAnsi="Times New Roman" w:cs="Times New Roman"/>
          <w:i/>
          <w:sz w:val="28"/>
          <w:szCs w:val="28"/>
        </w:rPr>
        <w:t xml:space="preserve">ятся основополагающие данные для расчетов </w:t>
      </w:r>
      <w:r w:rsidR="00E3624C" w:rsidRPr="001F7CA6">
        <w:rPr>
          <w:rFonts w:ascii="Times New Roman" w:hAnsi="Times New Roman" w:cs="Times New Roman"/>
          <w:i/>
          <w:sz w:val="28"/>
          <w:szCs w:val="28"/>
        </w:rPr>
        <w:t>график</w:t>
      </w:r>
      <w:r w:rsidR="00FD04EE" w:rsidRPr="001F7CA6">
        <w:rPr>
          <w:rFonts w:ascii="Times New Roman" w:hAnsi="Times New Roman" w:cs="Times New Roman"/>
          <w:i/>
          <w:sz w:val="28"/>
          <w:szCs w:val="28"/>
        </w:rPr>
        <w:t>ов</w:t>
      </w:r>
      <w:r w:rsidR="00E3624C" w:rsidRPr="001F7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CA6">
        <w:rPr>
          <w:rFonts w:ascii="Times New Roman" w:hAnsi="Times New Roman" w:cs="Times New Roman"/>
          <w:i/>
          <w:sz w:val="28"/>
          <w:szCs w:val="28"/>
        </w:rPr>
        <w:t>регулирования отпуска и потребления тепла</w:t>
      </w:r>
      <w:r w:rsidR="0083234E" w:rsidRPr="001F7CA6">
        <w:rPr>
          <w:rFonts w:ascii="Times New Roman" w:hAnsi="Times New Roman" w:cs="Times New Roman"/>
          <w:i/>
          <w:sz w:val="28"/>
          <w:szCs w:val="28"/>
        </w:rPr>
        <w:t>.</w:t>
      </w:r>
    </w:p>
    <w:p w14:paraId="153F29AD" w14:textId="77777777" w:rsidR="0025119D" w:rsidRPr="001F7CA6" w:rsidRDefault="0025119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Обобщая опыт работы теплоснабжающих организаций (ТСО) в более чем </w:t>
      </w:r>
      <w:r w:rsidR="00F72CC2" w:rsidRPr="001F7CA6">
        <w:rPr>
          <w:rFonts w:ascii="Times New Roman" w:hAnsi="Times New Roman" w:cs="Times New Roman"/>
          <w:sz w:val="28"/>
          <w:szCs w:val="28"/>
        </w:rPr>
        <w:t>5</w:t>
      </w:r>
      <w:r w:rsidRPr="001F7CA6">
        <w:rPr>
          <w:rFonts w:ascii="Times New Roman" w:hAnsi="Times New Roman" w:cs="Times New Roman"/>
          <w:sz w:val="28"/>
          <w:szCs w:val="28"/>
        </w:rPr>
        <w:t xml:space="preserve">0 крупных городах России, можно сделать вывод, что в среднестатистической ТСО технические специалисты и их руководители не знают как рассчитывается температурный график, почему он именно такой и на что и как влияет его изменение. </w:t>
      </w:r>
      <w:r w:rsidR="00F72CC2" w:rsidRPr="001F7CA6">
        <w:rPr>
          <w:rFonts w:ascii="Times New Roman" w:hAnsi="Times New Roman" w:cs="Times New Roman"/>
          <w:sz w:val="28"/>
          <w:szCs w:val="28"/>
        </w:rPr>
        <w:t>Т</w:t>
      </w:r>
      <w:r w:rsidR="004F6718" w:rsidRPr="001F7CA6">
        <w:rPr>
          <w:rFonts w:ascii="Times New Roman" w:hAnsi="Times New Roman" w:cs="Times New Roman"/>
          <w:sz w:val="28"/>
          <w:szCs w:val="28"/>
        </w:rPr>
        <w:t>ехнические руководители некоторых ТСО своим решением изменяют температурные графики совершенно произвольным образом: изменяют угол наклона, выгибают дугой, вводят ступени на линии температур воды в подающем трубопроводе, поднимают линию температур воды в обратном трубопроводе приближая её к фактическим температурам.</w:t>
      </w:r>
    </w:p>
    <w:p w14:paraId="332E80AE" w14:textId="77777777" w:rsidR="00430CA3" w:rsidRPr="001F7CA6" w:rsidRDefault="00F72CC2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Температурный график – это не эмпирическая зависимость температуры сетевой воды от температуры наружного воздуха. </w:t>
      </w:r>
      <w:r w:rsidR="00430CA3" w:rsidRPr="001F7CA6">
        <w:rPr>
          <w:rFonts w:ascii="Times New Roman" w:hAnsi="Times New Roman" w:cs="Times New Roman"/>
          <w:sz w:val="28"/>
          <w:szCs w:val="28"/>
        </w:rPr>
        <w:t xml:space="preserve">Температурные графики рассчитываются по формулам. </w:t>
      </w:r>
      <w:r w:rsidRPr="001F7CA6">
        <w:rPr>
          <w:rFonts w:ascii="Times New Roman" w:hAnsi="Times New Roman" w:cs="Times New Roman"/>
          <w:sz w:val="28"/>
          <w:szCs w:val="28"/>
        </w:rPr>
        <w:t>В</w:t>
      </w:r>
      <w:r w:rsidR="00430CA3" w:rsidRPr="001F7CA6">
        <w:rPr>
          <w:rFonts w:ascii="Times New Roman" w:hAnsi="Times New Roman" w:cs="Times New Roman"/>
          <w:sz w:val="28"/>
          <w:szCs w:val="28"/>
        </w:rPr>
        <w:t xml:space="preserve"> их основе лежат уравнения теплопередачи. Но обо всем по порядку, с начала нужно разобраться со способами регулирования тепловой нагрузки.</w:t>
      </w:r>
    </w:p>
    <w:p w14:paraId="1A0B5AD8" w14:textId="77777777" w:rsidR="005B100A" w:rsidRPr="001F7CA6" w:rsidRDefault="005B100A" w:rsidP="00382EB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Способы регулирования тепловой нагрузки:</w:t>
      </w:r>
    </w:p>
    <w:p w14:paraId="40A8DCD2" w14:textId="77777777" w:rsidR="005B100A" w:rsidRPr="001F7CA6" w:rsidRDefault="005B100A" w:rsidP="00382E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качественный </w:t>
      </w:r>
      <w:r w:rsidR="00F72CC2" w:rsidRPr="001F7CA6">
        <w:rPr>
          <w:rFonts w:ascii="Times New Roman" w:hAnsi="Times New Roman" w:cs="Times New Roman"/>
          <w:sz w:val="28"/>
          <w:szCs w:val="28"/>
        </w:rPr>
        <w:t xml:space="preserve">– </w:t>
      </w:r>
      <w:r w:rsidRPr="001F7CA6">
        <w:rPr>
          <w:rFonts w:ascii="Times New Roman" w:hAnsi="Times New Roman" w:cs="Times New Roman"/>
          <w:sz w:val="28"/>
          <w:szCs w:val="28"/>
        </w:rPr>
        <w:t>изменением температуры сетевой</w:t>
      </w:r>
      <w:r w:rsidR="00F72CC2" w:rsidRPr="001F7CA6">
        <w:rPr>
          <w:rFonts w:ascii="Times New Roman" w:hAnsi="Times New Roman" w:cs="Times New Roman"/>
          <w:sz w:val="28"/>
          <w:szCs w:val="28"/>
        </w:rPr>
        <w:t xml:space="preserve"> воды при постоянном ее расходе</w:t>
      </w:r>
      <w:r w:rsidRPr="001F7CA6">
        <w:rPr>
          <w:rFonts w:ascii="Times New Roman" w:hAnsi="Times New Roman" w:cs="Times New Roman"/>
          <w:sz w:val="28"/>
          <w:szCs w:val="28"/>
        </w:rPr>
        <w:t>;</w:t>
      </w:r>
    </w:p>
    <w:p w14:paraId="292C41A7" w14:textId="77777777" w:rsidR="005B100A" w:rsidRPr="001F7CA6" w:rsidRDefault="005B100A" w:rsidP="00382E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количественный </w:t>
      </w:r>
      <w:r w:rsidR="00F72CC2" w:rsidRPr="001F7CA6">
        <w:rPr>
          <w:rFonts w:ascii="Times New Roman" w:hAnsi="Times New Roman" w:cs="Times New Roman"/>
          <w:sz w:val="28"/>
          <w:szCs w:val="28"/>
        </w:rPr>
        <w:t xml:space="preserve">– </w:t>
      </w:r>
      <w:r w:rsidRPr="001F7CA6">
        <w:rPr>
          <w:rFonts w:ascii="Times New Roman" w:hAnsi="Times New Roman" w:cs="Times New Roman"/>
          <w:sz w:val="28"/>
          <w:szCs w:val="28"/>
        </w:rPr>
        <w:t>изменением расхода сетевой вод</w:t>
      </w:r>
      <w:r w:rsidR="00F72CC2" w:rsidRPr="001F7CA6">
        <w:rPr>
          <w:rFonts w:ascii="Times New Roman" w:hAnsi="Times New Roman" w:cs="Times New Roman"/>
          <w:sz w:val="28"/>
          <w:szCs w:val="28"/>
        </w:rPr>
        <w:t>ы при постоянной ее температуре</w:t>
      </w:r>
      <w:r w:rsidRPr="001F7CA6">
        <w:rPr>
          <w:rFonts w:ascii="Times New Roman" w:hAnsi="Times New Roman" w:cs="Times New Roman"/>
          <w:sz w:val="28"/>
          <w:szCs w:val="28"/>
        </w:rPr>
        <w:t>;</w:t>
      </w:r>
    </w:p>
    <w:p w14:paraId="21DF6395" w14:textId="36AC1F5B" w:rsidR="005B100A" w:rsidRPr="001F7CA6" w:rsidRDefault="005B100A" w:rsidP="00382EB7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качественно-количественн</w:t>
      </w:r>
      <w:r w:rsidR="001F7CA6">
        <w:rPr>
          <w:rFonts w:ascii="Times New Roman" w:hAnsi="Times New Roman" w:cs="Times New Roman"/>
          <w:sz w:val="28"/>
          <w:szCs w:val="28"/>
        </w:rPr>
        <w:t>ый</w:t>
      </w:r>
      <w:r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F72CC2" w:rsidRPr="001F7CA6">
        <w:rPr>
          <w:rFonts w:ascii="Times New Roman" w:hAnsi="Times New Roman" w:cs="Times New Roman"/>
          <w:sz w:val="28"/>
          <w:szCs w:val="28"/>
        </w:rPr>
        <w:t xml:space="preserve">– </w:t>
      </w:r>
      <w:r w:rsidRPr="001F7CA6">
        <w:rPr>
          <w:rFonts w:ascii="Times New Roman" w:hAnsi="Times New Roman" w:cs="Times New Roman"/>
          <w:sz w:val="28"/>
          <w:szCs w:val="28"/>
        </w:rPr>
        <w:t>одновременное изменение тем</w:t>
      </w:r>
      <w:r w:rsidR="00F72CC2" w:rsidRPr="001F7CA6">
        <w:rPr>
          <w:rFonts w:ascii="Times New Roman" w:hAnsi="Times New Roman" w:cs="Times New Roman"/>
          <w:sz w:val="28"/>
          <w:szCs w:val="28"/>
        </w:rPr>
        <w:t>пературы и расхода сетевой воды</w:t>
      </w:r>
      <w:r w:rsidRPr="001F7CA6">
        <w:rPr>
          <w:rFonts w:ascii="Times New Roman" w:hAnsi="Times New Roman" w:cs="Times New Roman"/>
          <w:sz w:val="28"/>
          <w:szCs w:val="28"/>
        </w:rPr>
        <w:t>.</w:t>
      </w:r>
    </w:p>
    <w:p w14:paraId="650FE41A" w14:textId="7B395175" w:rsidR="001F7CA6" w:rsidRDefault="001F7CA6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нашей стране для подавляющего большинства систем теплоснабжения принят качественный способ регулирования тепловой нагрузки. </w:t>
      </w:r>
      <w:r w:rsidRPr="001F7CA6">
        <w:rPr>
          <w:rFonts w:ascii="Times New Roman" w:hAnsi="Times New Roman" w:cs="Times New Roman"/>
          <w:sz w:val="28"/>
          <w:szCs w:val="28"/>
        </w:rPr>
        <w:t xml:space="preserve">Для большинства источников тепловой энергии </w:t>
      </w:r>
      <w:r w:rsidR="0003615C">
        <w:rPr>
          <w:rFonts w:ascii="Times New Roman" w:hAnsi="Times New Roman" w:cs="Times New Roman"/>
          <w:sz w:val="28"/>
          <w:szCs w:val="28"/>
        </w:rPr>
        <w:t>(</w:t>
      </w:r>
      <w:r w:rsidRPr="001F7CA6">
        <w:rPr>
          <w:rFonts w:ascii="Times New Roman" w:hAnsi="Times New Roman" w:cs="Times New Roman"/>
          <w:sz w:val="28"/>
          <w:szCs w:val="28"/>
        </w:rPr>
        <w:t>а для некоторых и единственным</w:t>
      </w:r>
      <w:r w:rsidR="0003615C">
        <w:rPr>
          <w:rFonts w:ascii="Times New Roman" w:hAnsi="Times New Roman" w:cs="Times New Roman"/>
          <w:sz w:val="28"/>
          <w:szCs w:val="28"/>
        </w:rPr>
        <w:t>)</w:t>
      </w:r>
      <w:r w:rsidRPr="001F7CA6">
        <w:rPr>
          <w:rFonts w:ascii="Times New Roman" w:hAnsi="Times New Roman" w:cs="Times New Roman"/>
          <w:sz w:val="28"/>
          <w:szCs w:val="28"/>
        </w:rPr>
        <w:t xml:space="preserve"> основным видом тепловой нагрузки является отопление. Доля других видов тепловой нагрузки, горячего водоснабжения (средняя) и вентиляции, в период отопительного </w:t>
      </w:r>
      <w:r>
        <w:rPr>
          <w:rFonts w:ascii="Times New Roman" w:hAnsi="Times New Roman" w:cs="Times New Roman"/>
          <w:sz w:val="28"/>
          <w:szCs w:val="28"/>
        </w:rPr>
        <w:t>периода</w:t>
      </w:r>
      <w:r w:rsidRPr="001F7CA6">
        <w:rPr>
          <w:rFonts w:ascii="Times New Roman" w:hAnsi="Times New Roman" w:cs="Times New Roman"/>
          <w:sz w:val="28"/>
          <w:szCs w:val="28"/>
        </w:rPr>
        <w:t>, существенно ниже отопительной и, как правило, не превышает 30%.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CA6">
        <w:rPr>
          <w:rFonts w:ascii="Times New Roman" w:hAnsi="Times New Roman" w:cs="Times New Roman"/>
          <w:sz w:val="28"/>
          <w:szCs w:val="28"/>
        </w:rPr>
        <w:t xml:space="preserve">Поэтому в основу центрального регулирования закладывается закон изменения </w:t>
      </w:r>
      <w:r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1F7CA6">
        <w:rPr>
          <w:rFonts w:ascii="Times New Roman" w:hAnsi="Times New Roman" w:cs="Times New Roman"/>
          <w:sz w:val="28"/>
          <w:szCs w:val="28"/>
        </w:rPr>
        <w:t>отопительной нагрузки от температуры наружного воздуха.</w:t>
      </w:r>
    </w:p>
    <w:p w14:paraId="001BE215" w14:textId="7908FBE9" w:rsidR="001F7CA6" w:rsidRDefault="001F7CA6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Полное наименование такого графика регулирования – температурный график центрального качественного регулирования по отопительной нагрузке, реже – по совмещенной нагрузке отопления и горячего водоснабжения.</w:t>
      </w:r>
    </w:p>
    <w:p w14:paraId="10C9F3C7" w14:textId="4E8708A0" w:rsidR="008779E4" w:rsidRPr="001F7CA6" w:rsidRDefault="005B100A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При наличии нагрузки горячего водоснабжения </w:t>
      </w:r>
      <w:r w:rsidR="008779E4" w:rsidRPr="001F7CA6">
        <w:rPr>
          <w:rFonts w:ascii="Times New Roman" w:hAnsi="Times New Roman" w:cs="Times New Roman"/>
          <w:sz w:val="28"/>
          <w:szCs w:val="28"/>
        </w:rPr>
        <w:t xml:space="preserve">в температурный график вводят ограничение минимального значения температуры воды в подающем </w:t>
      </w:r>
      <w:r w:rsidR="008779E4" w:rsidRPr="001F7CA6">
        <w:rPr>
          <w:rFonts w:ascii="Times New Roman" w:hAnsi="Times New Roman" w:cs="Times New Roman"/>
          <w:sz w:val="28"/>
          <w:szCs w:val="28"/>
        </w:rPr>
        <w:lastRenderedPageBreak/>
        <w:t xml:space="preserve">трубопроводе для обеспечения необходимой температуры воды систем ГВС. Это ограничение называется </w:t>
      </w:r>
      <w:r w:rsidR="0003615C">
        <w:rPr>
          <w:rFonts w:ascii="Times New Roman" w:hAnsi="Times New Roman" w:cs="Times New Roman"/>
          <w:sz w:val="28"/>
          <w:szCs w:val="28"/>
        </w:rPr>
        <w:t>«</w:t>
      </w:r>
      <w:r w:rsidR="008779E4" w:rsidRPr="001F7CA6">
        <w:rPr>
          <w:rFonts w:ascii="Times New Roman" w:hAnsi="Times New Roman" w:cs="Times New Roman"/>
          <w:sz w:val="28"/>
          <w:szCs w:val="28"/>
        </w:rPr>
        <w:t>спрямление на ГВС</w:t>
      </w:r>
      <w:r w:rsidR="0003615C">
        <w:rPr>
          <w:rFonts w:ascii="Times New Roman" w:hAnsi="Times New Roman" w:cs="Times New Roman"/>
          <w:sz w:val="28"/>
          <w:szCs w:val="28"/>
        </w:rPr>
        <w:t>» (ни «нижняя срезка», ни «полка»)</w:t>
      </w:r>
      <w:r w:rsidR="008779E4" w:rsidRPr="001F7CA6">
        <w:rPr>
          <w:rFonts w:ascii="Times New Roman" w:hAnsi="Times New Roman" w:cs="Times New Roman"/>
          <w:sz w:val="28"/>
          <w:szCs w:val="28"/>
        </w:rPr>
        <w:t>. При включении подогревателей ГВС по последовательной схеме</w:t>
      </w:r>
      <w:r w:rsidR="001F0CAC">
        <w:rPr>
          <w:rFonts w:ascii="Times New Roman" w:hAnsi="Times New Roman" w:cs="Times New Roman"/>
          <w:sz w:val="28"/>
          <w:szCs w:val="28"/>
        </w:rPr>
        <w:t>, как правило,</w:t>
      </w:r>
      <w:r w:rsidR="008779E4" w:rsidRPr="001F7CA6">
        <w:rPr>
          <w:rFonts w:ascii="Times New Roman" w:hAnsi="Times New Roman" w:cs="Times New Roman"/>
          <w:sz w:val="28"/>
          <w:szCs w:val="28"/>
        </w:rPr>
        <w:t xml:space="preserve"> применяется график качественного регулирования по совмещенной нагрузке отопления и ГВС. В этом случае к значениям температур воды в подающем трубопроводе вводится надбавка, которая рассчитывается исходя из соотношения нагрузки ГВС и отопления. Но такие системы теплоснабжения встречаются не часто.</w:t>
      </w:r>
    </w:p>
    <w:p w14:paraId="5F25FE28" w14:textId="77777777" w:rsidR="00C2367A" w:rsidRPr="001F7CA6" w:rsidRDefault="00C2367A" w:rsidP="00382E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A6">
        <w:rPr>
          <w:rFonts w:ascii="Times New Roman" w:hAnsi="Times New Roman" w:cs="Times New Roman"/>
          <w:b/>
          <w:sz w:val="28"/>
          <w:szCs w:val="28"/>
        </w:rPr>
        <w:t>Расчет температурного графика качественного регулирования</w:t>
      </w:r>
    </w:p>
    <w:p w14:paraId="4F9430BA" w14:textId="22CD39C7" w:rsidR="00C2367A" w:rsidRPr="001F7CA6" w:rsidRDefault="00DE16E1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Формулы расчета температурного графика выводятся из совместного решения трех уравнений</w:t>
      </w:r>
      <w:r w:rsidR="008779E4" w:rsidRPr="001F7CA6">
        <w:rPr>
          <w:rFonts w:ascii="Times New Roman" w:hAnsi="Times New Roman" w:cs="Times New Roman"/>
          <w:sz w:val="28"/>
          <w:szCs w:val="28"/>
        </w:rPr>
        <w:t xml:space="preserve"> теплопередачи</w:t>
      </w:r>
      <w:r w:rsidR="001F0CAC">
        <w:rPr>
          <w:rFonts w:ascii="Times New Roman" w:hAnsi="Times New Roman" w:cs="Times New Roman"/>
          <w:sz w:val="28"/>
          <w:szCs w:val="28"/>
        </w:rPr>
        <w:t xml:space="preserve"> для отапливаемого объекта (здания)</w:t>
      </w:r>
      <w:r w:rsidRPr="001F7CA6">
        <w:rPr>
          <w:rFonts w:ascii="Times New Roman" w:hAnsi="Times New Roman" w:cs="Times New Roman"/>
          <w:sz w:val="28"/>
          <w:szCs w:val="28"/>
        </w:rPr>
        <w:t>.</w:t>
      </w:r>
    </w:p>
    <w:p w14:paraId="031E3481" w14:textId="77777777" w:rsidR="00C2367A" w:rsidRPr="001F7CA6" w:rsidRDefault="00DE16E1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b/>
          <w:i/>
          <w:sz w:val="28"/>
          <w:szCs w:val="28"/>
        </w:rPr>
        <w:t>Первое уравнение.</w:t>
      </w:r>
      <w:r w:rsidRPr="001F7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CA6">
        <w:rPr>
          <w:rFonts w:ascii="Times New Roman" w:hAnsi="Times New Roman" w:cs="Times New Roman"/>
          <w:sz w:val="28"/>
          <w:szCs w:val="28"/>
        </w:rPr>
        <w:t>Тепловой поток на компенсацию тепловых потерь зданием</w:t>
      </w:r>
      <w:r w:rsidR="00996464" w:rsidRPr="001F7CA6">
        <w:rPr>
          <w:rFonts w:ascii="Times New Roman" w:hAnsi="Times New Roman" w:cs="Times New Roman"/>
          <w:sz w:val="28"/>
          <w:szCs w:val="28"/>
        </w:rPr>
        <w:t xml:space="preserve"> (теплопотери через ограждающие конструкции здания)</w:t>
      </w:r>
    </w:p>
    <w:p w14:paraId="38D0DFAD" w14:textId="77777777" w:rsidR="00C2367A" w:rsidRPr="001F7CA6" w:rsidRDefault="00DE16E1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зд</m:t>
                  </m:r>
                </m:sub>
              </m:sSub>
            </m:e>
          </m:nary>
        </m:oMath>
      </m:oMathPara>
    </w:p>
    <w:p w14:paraId="4021CD23" w14:textId="77777777" w:rsidR="00C2367A" w:rsidRPr="001F7CA6" w:rsidRDefault="00DE16E1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вн</m:t>
            </m:r>
          </m:sub>
        </m:sSub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температура воздуха в отапливаемом здании, °С;</w:t>
      </w:r>
    </w:p>
    <w:p w14:paraId="6BC787A9" w14:textId="77777777" w:rsidR="00C2367A" w:rsidRPr="001F7CA6" w:rsidRDefault="00DE16E1" w:rsidP="00382EB7">
      <w:pPr>
        <w:spacing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н</m:t>
            </m:r>
          </m:sub>
        </m:sSub>
      </m:oMath>
      <w:r w:rsidRPr="001F7CA6">
        <w:rPr>
          <w:rFonts w:ascii="Times New Roman" w:hAnsi="Times New Roman" w:cs="Times New Roman"/>
          <w:sz w:val="28"/>
          <w:szCs w:val="28"/>
        </w:rPr>
        <w:t xml:space="preserve"> – температура наружного воздуха, °С;</w:t>
      </w:r>
    </w:p>
    <w:p w14:paraId="60AC5754" w14:textId="77777777" w:rsidR="00DE16E1" w:rsidRPr="001F7CA6" w:rsidRDefault="00000000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зд</m:t>
                </m:r>
              </m:sub>
            </m:sSub>
          </m:e>
        </m:nary>
      </m:oMath>
      <w:r w:rsidR="00DE16E1" w:rsidRPr="001F7CA6">
        <w:rPr>
          <w:rFonts w:ascii="Times New Roman" w:hAnsi="Times New Roman" w:cs="Times New Roman"/>
          <w:sz w:val="28"/>
          <w:szCs w:val="28"/>
        </w:rPr>
        <w:t xml:space="preserve"> – сумма произведений коэффициентов теплопередачи отдельных ограждающих конструкций здания на их поверхности.</w:t>
      </w:r>
    </w:p>
    <w:p w14:paraId="4E9F11F3" w14:textId="77777777" w:rsidR="00DE16E1" w:rsidRPr="001F7CA6" w:rsidRDefault="00DE16E1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В безразмерном виде первое уравнение можно представить как:</w:t>
      </w:r>
    </w:p>
    <w:p w14:paraId="4780685A" w14:textId="77777777" w:rsidR="00DE16E1" w:rsidRPr="001F7CA6" w:rsidRDefault="00000000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вн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∙F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зд</m:t>
                      </m:r>
                    </m:sub>
                  </m:sSub>
                </m:e>
              </m:nary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вн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</m:sup>
                  </m:sSub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</m:sup>
                  </m:sSub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</w:rPr>
                <m:t>∙</m:t>
              </m:r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  <w:lang w:val="en-US"/>
                                </w:rPr>
                                <m:t>k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∙F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i</m:t>
                              </m:r>
                            </m:sub>
                          </m:sSub>
                        </m:e>
                      </m:d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зд</m:t>
                      </m:r>
                    </m:sub>
                  </m:sSub>
                </m:e>
              </m:nary>
            </m:den>
          </m:f>
        </m:oMath>
      </m:oMathPara>
    </w:p>
    <w:p w14:paraId="24300CB4" w14:textId="77777777" w:rsidR="00DE16E1" w:rsidRPr="001F7CA6" w:rsidRDefault="005B0EFC" w:rsidP="00382EB7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или</w:t>
      </w:r>
    </w:p>
    <w:p w14:paraId="62641E38" w14:textId="77777777" w:rsidR="005B0EFC" w:rsidRPr="001F7CA6" w:rsidRDefault="00000000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Θ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</m:den>
          </m:f>
        </m:oMath>
      </m:oMathPara>
    </w:p>
    <w:p w14:paraId="35E83977" w14:textId="77777777" w:rsidR="00DE16E1" w:rsidRPr="001F7CA6" w:rsidRDefault="005B0EFC" w:rsidP="001F0CAC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Θ</m:t>
        </m:r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относительная разность температур внутреннего и наружного воздуха.</w:t>
      </w:r>
    </w:p>
    <w:p w14:paraId="28F14C05" w14:textId="77777777" w:rsidR="00DE16E1" w:rsidRPr="001F7CA6" w:rsidRDefault="005B0EFC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Надстрочные индексы «</w:t>
      </w:r>
      <w:r w:rsidRPr="0003615C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Pr="001F7CA6">
        <w:rPr>
          <w:rFonts w:ascii="Times New Roman" w:hAnsi="Times New Roman" w:cs="Times New Roman"/>
          <w:sz w:val="28"/>
          <w:szCs w:val="28"/>
        </w:rPr>
        <w:t>» здесь и далее обозначают значение</w:t>
      </w:r>
      <w:r w:rsidR="009B7498" w:rsidRPr="001F7CA6">
        <w:rPr>
          <w:rFonts w:ascii="Times New Roman" w:hAnsi="Times New Roman" w:cs="Times New Roman"/>
          <w:sz w:val="28"/>
          <w:szCs w:val="28"/>
        </w:rPr>
        <w:t xml:space="preserve"> при расчетной температуре наружного воздуха</w:t>
      </w:r>
      <w:r w:rsidRPr="001F7CA6">
        <w:rPr>
          <w:rFonts w:ascii="Times New Roman" w:hAnsi="Times New Roman" w:cs="Times New Roman"/>
          <w:sz w:val="28"/>
          <w:szCs w:val="28"/>
        </w:rPr>
        <w:t>.</w:t>
      </w:r>
    </w:p>
    <w:p w14:paraId="6F60A21A" w14:textId="77777777" w:rsidR="005B0EFC" w:rsidRPr="001F7CA6" w:rsidRDefault="005B0EFC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b/>
          <w:i/>
          <w:sz w:val="28"/>
          <w:szCs w:val="28"/>
        </w:rPr>
        <w:t>Второе уравнение.</w:t>
      </w:r>
      <w:r w:rsidRPr="001F7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CA6">
        <w:rPr>
          <w:rFonts w:ascii="Times New Roman" w:hAnsi="Times New Roman" w:cs="Times New Roman"/>
          <w:sz w:val="28"/>
          <w:szCs w:val="28"/>
        </w:rPr>
        <w:t>Тепловой поток, выделяемый нагревательными приборами</w:t>
      </w:r>
    </w:p>
    <w:p w14:paraId="6937AEDD" w14:textId="2969614B" w:rsidR="009B7498" w:rsidRPr="001F7CA6" w:rsidRDefault="009B7498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</m:e>
          </m:nary>
        </m:oMath>
      </m:oMathPara>
    </w:p>
    <w:p w14:paraId="183C3206" w14:textId="77777777" w:rsidR="009B7498" w:rsidRPr="001F7CA6" w:rsidRDefault="009B7498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температура теплоносителя на входе в отопительный прибор, °С;</w:t>
      </w:r>
    </w:p>
    <w:p w14:paraId="5857CC92" w14:textId="77777777" w:rsidR="009B7498" w:rsidRPr="001F7CA6" w:rsidRDefault="009B7498" w:rsidP="00382EB7">
      <w:pPr>
        <w:spacing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7CA6">
        <w:rPr>
          <w:rFonts w:ascii="Times New Roman" w:hAnsi="Times New Roman" w:cs="Times New Roman"/>
          <w:sz w:val="28"/>
          <w:szCs w:val="28"/>
        </w:rPr>
        <w:t xml:space="preserve"> – то же на выходе, °С;</w:t>
      </w:r>
    </w:p>
    <w:p w14:paraId="3B4FE650" w14:textId="77777777" w:rsidR="009B7498" w:rsidRPr="001F7CA6" w:rsidRDefault="00000000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∙</m:t>
                        </m:r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nary>
      </m:oMath>
      <w:r w:rsidR="009B7498" w:rsidRPr="001F7CA6">
        <w:rPr>
          <w:rFonts w:ascii="Times New Roman" w:hAnsi="Times New Roman" w:cs="Times New Roman"/>
          <w:sz w:val="28"/>
          <w:szCs w:val="28"/>
        </w:rPr>
        <w:t xml:space="preserve"> – сумма произведений коэффициентов теплопередачи отдельных нагревательных приборов на их поверхности.</w:t>
      </w:r>
    </w:p>
    <w:p w14:paraId="03436CC6" w14:textId="1F33399E" w:rsidR="005B0EFC" w:rsidRPr="001F7CA6" w:rsidRDefault="009B7498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Коэффициент теплопередачи нагревательного прибора не является постоянной величиной и зависит от температурного напора отопительного прибора </w:t>
      </w:r>
      <w:r w:rsidRPr="0003615C">
        <w:rPr>
          <w:rFonts w:ascii="Times New Roman" w:hAnsi="Times New Roman" w:cs="Times New Roman"/>
          <w:i/>
          <w:iCs/>
          <w:sz w:val="28"/>
          <w:szCs w:val="28"/>
        </w:rPr>
        <w:t>∆</w:t>
      </w:r>
      <w:r w:rsidRPr="0003615C">
        <w:rPr>
          <w:rFonts w:ascii="Times New Roman" w:hAnsi="Times New Roman" w:cs="Times New Roman"/>
          <w:i/>
          <w:iCs/>
          <w:sz w:val="28"/>
          <w:szCs w:val="28"/>
          <w:lang w:val="en-US"/>
        </w:rPr>
        <w:t>t</w:t>
      </w:r>
      <w:r w:rsidR="0003615C">
        <w:rPr>
          <w:rFonts w:ascii="Times New Roman" w:hAnsi="Times New Roman" w:cs="Times New Roman"/>
          <w:sz w:val="28"/>
          <w:szCs w:val="28"/>
        </w:rPr>
        <w:t>:</w:t>
      </w:r>
    </w:p>
    <w:p w14:paraId="4CB09603" w14:textId="18D638E9" w:rsidR="009B7498" w:rsidRPr="001F7CA6" w:rsidRDefault="009B7498" w:rsidP="00382EB7">
      <w:pPr>
        <w:spacing w:line="240" w:lineRule="auto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Δ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t</m:t>
          </m:r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</m:sSub>
        </m:oMath>
      </m:oMathPara>
    </w:p>
    <w:p w14:paraId="2D77BFC5" w14:textId="77777777" w:rsidR="006F56DF" w:rsidRPr="001F7CA6" w:rsidRDefault="00000000" w:rsidP="00382EB7">
      <w:pPr>
        <w:spacing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=А∙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пр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∙∆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p>
        </m:oMath>
      </m:oMathPara>
    </w:p>
    <w:p w14:paraId="6604A867" w14:textId="77777777" w:rsidR="006F56DF" w:rsidRPr="001F7CA6" w:rsidRDefault="006F56DF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А</m:t>
        </m:r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постоянная, зависящая от типа прибора, места, способа установки и ряда других факторов;</w:t>
      </w:r>
    </w:p>
    <w:p w14:paraId="5BBD6E54" w14:textId="6AA67F28" w:rsidR="006F56DF" w:rsidRPr="001F7CA6" w:rsidRDefault="006F56DF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  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</m:t>
        </m:r>
      </m:oMath>
      <w:r w:rsidRPr="001F7CA6">
        <w:rPr>
          <w:rFonts w:ascii="Times New Roman" w:hAnsi="Times New Roman" w:cs="Times New Roman"/>
          <w:sz w:val="28"/>
          <w:szCs w:val="28"/>
        </w:rPr>
        <w:t xml:space="preserve"> – постоянная, также зависящая о</w:t>
      </w:r>
      <w:r w:rsidR="00862B72" w:rsidRPr="001F7CA6">
        <w:rPr>
          <w:rFonts w:ascii="Times New Roman" w:hAnsi="Times New Roman" w:cs="Times New Roman"/>
          <w:sz w:val="28"/>
          <w:szCs w:val="28"/>
        </w:rPr>
        <w:t>т</w:t>
      </w:r>
      <w:r w:rsidRPr="001F7CA6">
        <w:rPr>
          <w:rFonts w:ascii="Times New Roman" w:hAnsi="Times New Roman" w:cs="Times New Roman"/>
          <w:sz w:val="28"/>
          <w:szCs w:val="28"/>
        </w:rPr>
        <w:t xml:space="preserve"> типа нагревательного прибора</w:t>
      </w:r>
      <w:r w:rsidR="00001655" w:rsidRPr="001F7CA6">
        <w:rPr>
          <w:rFonts w:ascii="Times New Roman" w:hAnsi="Times New Roman" w:cs="Times New Roman"/>
          <w:sz w:val="28"/>
          <w:szCs w:val="28"/>
        </w:rPr>
        <w:t>. Для систем отопления, оборудованных конвективно-излучающи</w:t>
      </w:r>
      <w:r w:rsidR="001F0CAC">
        <w:rPr>
          <w:rFonts w:ascii="Times New Roman" w:hAnsi="Times New Roman" w:cs="Times New Roman"/>
          <w:sz w:val="28"/>
          <w:szCs w:val="28"/>
        </w:rPr>
        <w:t>ми</w:t>
      </w:r>
      <w:r w:rsidR="00001655" w:rsidRPr="001F7CA6">
        <w:rPr>
          <w:rFonts w:ascii="Times New Roman" w:hAnsi="Times New Roman" w:cs="Times New Roman"/>
          <w:sz w:val="28"/>
          <w:szCs w:val="28"/>
        </w:rPr>
        <w:t xml:space="preserve"> нагревательны</w:t>
      </w:r>
      <w:r w:rsidR="001F0CAC">
        <w:rPr>
          <w:rFonts w:ascii="Times New Roman" w:hAnsi="Times New Roman" w:cs="Times New Roman"/>
          <w:sz w:val="28"/>
          <w:szCs w:val="28"/>
        </w:rPr>
        <w:t>ми</w:t>
      </w:r>
      <w:r w:rsidR="00001655" w:rsidRPr="001F7CA6">
        <w:rPr>
          <w:rFonts w:ascii="Times New Roman" w:hAnsi="Times New Roman" w:cs="Times New Roman"/>
          <w:sz w:val="28"/>
          <w:szCs w:val="28"/>
        </w:rPr>
        <w:t xml:space="preserve"> прибор</w:t>
      </w:r>
      <w:r w:rsidR="001F0CAC">
        <w:rPr>
          <w:rFonts w:ascii="Times New Roman" w:hAnsi="Times New Roman" w:cs="Times New Roman"/>
          <w:sz w:val="28"/>
          <w:szCs w:val="28"/>
        </w:rPr>
        <w:t>ами</w:t>
      </w:r>
      <w:r w:rsidR="00001655" w:rsidRPr="001F7CA6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n=0,25</m:t>
        </m:r>
      </m:oMath>
      <w:r w:rsidRPr="001F7CA6">
        <w:rPr>
          <w:rFonts w:ascii="Times New Roman" w:hAnsi="Times New Roman" w:cs="Times New Roman"/>
          <w:sz w:val="28"/>
          <w:szCs w:val="28"/>
        </w:rPr>
        <w:t>;</w:t>
      </w:r>
    </w:p>
    <w:p w14:paraId="0D3E7079" w14:textId="77777777" w:rsidR="005B0EFC" w:rsidRPr="001F7CA6" w:rsidRDefault="006F56DF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Комплекс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naryPr>
          <m:sub/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  <w:lang w:val="en-US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∙F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</m:e>
                </m:d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пр</m:t>
                </m:r>
              </m:sub>
            </m:sSub>
          </m:e>
        </m:nary>
      </m:oMath>
      <w:r w:rsidRPr="001F7CA6">
        <w:rPr>
          <w:rFonts w:ascii="Times New Roman" w:hAnsi="Times New Roman" w:cs="Times New Roman"/>
          <w:sz w:val="28"/>
          <w:szCs w:val="28"/>
        </w:rPr>
        <w:t xml:space="preserve"> также можно выразить через расчетные значения тепловой нагрузки и температурного напора:</w:t>
      </w:r>
    </w:p>
    <w:p w14:paraId="2F6D9146" w14:textId="77777777" w:rsidR="005B0EFC" w:rsidRPr="001F7CA6" w:rsidRDefault="00000000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k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∙F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i</m:t>
                          </m:r>
                        </m:sub>
                      </m:sSub>
                    </m:e>
                  </m:d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пр</m:t>
                  </m:r>
                </m:sub>
              </m:sSub>
            </m:e>
          </m:nary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р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sup>
              </m:sSup>
            </m:den>
          </m:f>
        </m:oMath>
      </m:oMathPara>
    </w:p>
    <w:p w14:paraId="196AF091" w14:textId="77777777" w:rsidR="0094610F" w:rsidRPr="001F7CA6" w:rsidRDefault="0094610F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где</w:t>
      </w:r>
      <w:r w:rsidR="00F54A07" w:rsidRPr="001F7CA6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∆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p>
      </m:oMath>
      <w:r w:rsidR="00F54A07"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температурный напор отопительного прибора при расчетном режиме (при расчетной температуре наружного воздуха):</w:t>
      </w:r>
    </w:p>
    <w:p w14:paraId="369B9EC0" w14:textId="003B8852" w:rsidR="0094610F" w:rsidRPr="001F7CA6" w:rsidRDefault="0094610F" w:rsidP="00382EB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∆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  <m: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р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p>
          </m:sSubSup>
        </m:oMath>
      </m:oMathPara>
    </w:p>
    <w:p w14:paraId="0B260ECF" w14:textId="77777777" w:rsidR="00DE16E1" w:rsidRPr="001F7CA6" w:rsidRDefault="0094610F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В безразмерном виде </w:t>
      </w:r>
      <w:r w:rsidR="00C218C1" w:rsidRPr="001F7CA6">
        <w:rPr>
          <w:rFonts w:ascii="Times New Roman" w:hAnsi="Times New Roman" w:cs="Times New Roman"/>
          <w:sz w:val="28"/>
          <w:szCs w:val="28"/>
        </w:rPr>
        <w:t xml:space="preserve">второе </w:t>
      </w:r>
      <w:r w:rsidRPr="001F7CA6">
        <w:rPr>
          <w:rFonts w:ascii="Times New Roman" w:hAnsi="Times New Roman" w:cs="Times New Roman"/>
          <w:sz w:val="28"/>
          <w:szCs w:val="28"/>
        </w:rPr>
        <w:t>уравнение теплового потока будет выглядеть следующим образом:</w:t>
      </w:r>
    </w:p>
    <w:p w14:paraId="4E12D39F" w14:textId="77777777" w:rsidR="00C2367A" w:rsidRPr="001F7CA6" w:rsidRDefault="00000000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∆t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∆</m:t>
                      </m:r>
                      <m:sSup>
                        <m:sSup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p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р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sup>
          </m:sSup>
        </m:oMath>
      </m:oMathPara>
    </w:p>
    <w:p w14:paraId="434D4BFC" w14:textId="77777777" w:rsidR="0094610F" w:rsidRPr="001F7CA6" w:rsidRDefault="0094610F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или</w:t>
      </w:r>
    </w:p>
    <w:p w14:paraId="0768D87E" w14:textId="42773808" w:rsidR="0094610F" w:rsidRPr="001F7CA6" w:rsidRDefault="00000000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вн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∆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sup>
              </m:sSup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acc>
                <m:accPr>
                  <m:chr m:val="̅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acc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Q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0</m:t>
                      </m:r>
                    </m:sub>
                  </m:sSub>
                </m:e>
              </m:acc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sup>
          </m:sSup>
        </m:oMath>
      </m:oMathPara>
    </w:p>
    <w:p w14:paraId="086E2B4B" w14:textId="77777777" w:rsidR="0094610F" w:rsidRPr="001F7CA6" w:rsidRDefault="0094610F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b/>
          <w:i/>
          <w:sz w:val="28"/>
          <w:szCs w:val="28"/>
        </w:rPr>
        <w:t>Третье уравнение.</w:t>
      </w:r>
      <w:r w:rsidRPr="001F7CA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F7CA6">
        <w:rPr>
          <w:rFonts w:ascii="Times New Roman" w:hAnsi="Times New Roman" w:cs="Times New Roman"/>
          <w:sz w:val="28"/>
          <w:szCs w:val="28"/>
        </w:rPr>
        <w:t>Тепловой поток, сообщаемый теплоносителем нагревательным приборам:</w:t>
      </w:r>
    </w:p>
    <w:p w14:paraId="057F96FE" w14:textId="77777777" w:rsidR="0094610F" w:rsidRPr="001F7CA6" w:rsidRDefault="00862B72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Q=c∙G∙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0AD05156" w14:textId="77777777" w:rsidR="0094610F" w:rsidRPr="001F7CA6" w:rsidRDefault="00862B72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или</w:t>
      </w:r>
    </w:p>
    <w:p w14:paraId="74CD1985" w14:textId="77777777" w:rsidR="00862B72" w:rsidRPr="001F7CA6" w:rsidRDefault="00862B72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Q=c∙G∙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u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7B58F5E1" w14:textId="77777777" w:rsidR="00862B72" w:rsidRPr="001F7CA6" w:rsidRDefault="00862B72" w:rsidP="00382EB7">
      <w:pPr>
        <w:spacing w:line="240" w:lineRule="auto"/>
        <w:rPr>
          <w:rFonts w:ascii="Times New Roman" w:eastAsiaTheme="minorEastAsia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где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теплоемкость теплоносителя;</w:t>
      </w:r>
    </w:p>
    <w:p w14:paraId="1EDDAE9A" w14:textId="77777777" w:rsidR="00862B72" w:rsidRPr="001F7CA6" w:rsidRDefault="00862B72" w:rsidP="00382EB7">
      <w:pPr>
        <w:spacing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G</m:t>
        </m:r>
      </m:oMath>
      <w:r w:rsidRPr="001F7CA6">
        <w:rPr>
          <w:rFonts w:ascii="Times New Roman" w:hAnsi="Times New Roman" w:cs="Times New Roman"/>
          <w:sz w:val="28"/>
          <w:szCs w:val="28"/>
        </w:rPr>
        <w:t xml:space="preserve"> – расход теплоносителя;</w:t>
      </w:r>
    </w:p>
    <w:p w14:paraId="39801925" w14:textId="77777777" w:rsidR="00862B72" w:rsidRPr="001F7CA6" w:rsidRDefault="00862B72" w:rsidP="00382EB7">
      <w:pPr>
        <w:spacing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u</m:t>
        </m:r>
      </m:oMath>
      <w:r w:rsidRPr="001F7CA6">
        <w:rPr>
          <w:rFonts w:ascii="Times New Roman" w:hAnsi="Times New Roman" w:cs="Times New Roman"/>
          <w:sz w:val="28"/>
          <w:szCs w:val="28"/>
        </w:rPr>
        <w:t xml:space="preserve"> – коэффициент смешения на тепловом узле;</w:t>
      </w:r>
    </w:p>
    <w:p w14:paraId="02517A0F" w14:textId="77777777" w:rsidR="00862B72" w:rsidRPr="001F7CA6" w:rsidRDefault="00862B72" w:rsidP="00382EB7">
      <w:pPr>
        <w:spacing w:line="240" w:lineRule="auto"/>
        <w:ind w:left="851" w:hanging="851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      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7CA6">
        <w:rPr>
          <w:rFonts w:ascii="Times New Roman" w:hAnsi="Times New Roman" w:cs="Times New Roman"/>
          <w:sz w:val="28"/>
          <w:szCs w:val="28"/>
        </w:rPr>
        <w:t xml:space="preserve"> – температура теплоносителя до узла смешения;</w:t>
      </w:r>
    </w:p>
    <w:p w14:paraId="0AC44E38" w14:textId="77777777" w:rsidR="00862B72" w:rsidRPr="001F7CA6" w:rsidRDefault="00862B72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Коэффициент смешения рассчитывается по формуле:</w:t>
      </w:r>
    </w:p>
    <w:p w14:paraId="27F979BD" w14:textId="77777777" w:rsidR="0094610F" w:rsidRPr="001F7CA6" w:rsidRDefault="00862B72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u=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den>
          </m:f>
        </m:oMath>
      </m:oMathPara>
    </w:p>
    <w:p w14:paraId="30CC80CF" w14:textId="77777777" w:rsidR="00AB22D1" w:rsidRPr="001F7CA6" w:rsidRDefault="00AB22D1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В безразмерном виде третье уравнение теплового потока будет выглядеть следующим образом:</w:t>
      </w:r>
    </w:p>
    <w:p w14:paraId="30765E24" w14:textId="77777777" w:rsidR="00AB22D1" w:rsidRPr="001F7CA6" w:rsidRDefault="00000000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</m:den>
          </m:f>
        </m:oMath>
      </m:oMathPara>
    </w:p>
    <w:p w14:paraId="480655DB" w14:textId="77777777" w:rsidR="00AB22D1" w:rsidRPr="001F7CA6" w:rsidRDefault="00AB22D1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или</w:t>
      </w:r>
    </w:p>
    <w:p w14:paraId="3618970A" w14:textId="77777777" w:rsidR="00AB22D1" w:rsidRPr="001F7CA6" w:rsidRDefault="00000000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u</m:t>
                  </m:r>
                </m:e>
              </m:d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3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2</m:t>
                      </m:r>
                    </m:sub>
                  </m:sSub>
                </m:e>
              </m:d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1+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р</m:t>
                      </m:r>
                    </m:sup>
                  </m:sSup>
                </m:e>
              </m:d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∙</m:t>
              </m:r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sup>
              </m:sSubSup>
            </m:den>
          </m:f>
        </m:oMath>
      </m:oMathPara>
    </w:p>
    <w:p w14:paraId="1DCBA54D" w14:textId="78B279CD" w:rsidR="00AB22D1" w:rsidRPr="001F7CA6" w:rsidRDefault="00AB22D1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  <w:r w:rsidRPr="001F7CA6">
        <w:rPr>
          <w:rFonts w:ascii="Times New Roman" w:hAnsi="Times New Roman" w:cs="Times New Roman"/>
          <w:sz w:val="28"/>
          <w:szCs w:val="28"/>
        </w:rPr>
        <w:t xml:space="preserve">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расчетный перепад температур тепловой сети,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δ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89143BB" w14:textId="77777777" w:rsidR="00AB22D1" w:rsidRPr="001F7CA6" w:rsidRDefault="00AB22D1" w:rsidP="00382EB7">
      <w:pPr>
        <w:spacing w:line="240" w:lineRule="auto"/>
        <w:ind w:left="851" w:hanging="851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    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– расчетный перепад температур теплоносителя в нагревательных приборах, </w:t>
      </w:r>
      <m:oMath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θ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=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  <m:r>
          <w:rPr>
            <w:rFonts w:ascii="Cambria Math" w:hAnsi="Cambria Math" w:cs="Times New Roman"/>
            <w:sz w:val="28"/>
            <w:szCs w:val="28"/>
          </w:rPr>
          <m:t>-</m:t>
        </m:r>
        <m:sSubSup>
          <m:sSub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Sup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  <m:sup>
            <m:r>
              <w:rPr>
                <w:rFonts w:ascii="Cambria Math" w:hAnsi="Cambria Math" w:cs="Times New Roman"/>
                <w:sz w:val="28"/>
                <w:szCs w:val="28"/>
              </w:rPr>
              <m:t>р</m:t>
            </m:r>
          </m:sup>
        </m:sSubSup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02261925" w14:textId="77777777" w:rsidR="00843084" w:rsidRPr="001F7CA6" w:rsidRDefault="00843084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Таким образом три уравнения теплового потока образуют систему уравнений:</w:t>
      </w:r>
    </w:p>
    <w:p w14:paraId="0A9F539F" w14:textId="77777777" w:rsidR="00C218C1" w:rsidRPr="001F7CA6" w:rsidRDefault="00000000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eqArr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Θ</m:t>
                  </m: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f>
                            <m:f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8"/>
                                  <w:szCs w:val="28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∆t</m:t>
                              </m:r>
                            </m:num>
                            <m:den>
                              <m:r>
                                <w:rPr>
                                  <w:rFonts w:ascii="Cambria Math" w:hAnsi="Cambria Math" w:cs="Times New Roman"/>
                                  <w:sz w:val="28"/>
                                  <w:szCs w:val="28"/>
                                </w:rPr>
                                <m:t>∆</m:t>
                              </m:r>
                              <m:sSup>
                                <m:sSupPr>
                                  <m:ctrlPr>
                                    <w:rPr>
                                      <w:rFonts w:ascii="Cambria Math" w:hAnsi="Cambria Math" w:cs="Times New Roman"/>
                                      <w:i/>
                                      <w:sz w:val="28"/>
                                      <w:szCs w:val="28"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t</m:t>
                                  </m:r>
                                </m:e>
                                <m:sup>
                                  <m:r>
                                    <w:rPr>
                                      <w:rFonts w:ascii="Cambria Math" w:hAnsi="Cambria Math" w:cs="Times New Roman"/>
                                      <w:sz w:val="28"/>
                                      <w:szCs w:val="28"/>
                                      <w:lang w:val="en-US"/>
                                    </w:rPr>
                                    <m:t>р</m:t>
                                  </m:r>
                                </m:sup>
                              </m:sSup>
                            </m:den>
                          </m:f>
                        </m:e>
                      </m:d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1+</m:t>
                      </m:r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sup>
                  </m:sSup>
                  <m:ctrlPr>
                    <w:rPr>
                      <w:rFonts w:ascii="Cambria Math" w:eastAsia="Cambria Math" w:hAnsi="Cambria Math" w:cs="Times New Roman"/>
                      <w:i/>
                      <w:sz w:val="28"/>
                      <w:szCs w:val="28"/>
                    </w:rPr>
                  </m:ctrlPr>
                </m:e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acc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1</m:t>
                          </m:r>
                        </m:sub>
                      </m:s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-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δ</m:t>
                      </m:r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t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0</m:t>
                          </m:r>
                        </m:sub>
                      </m:sSub>
                    </m:den>
                  </m:f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e>
              </m:eqArr>
            </m:e>
          </m:d>
        </m:oMath>
      </m:oMathPara>
    </w:p>
    <w:p w14:paraId="1D57B091" w14:textId="2068A817" w:rsidR="006A46B9" w:rsidRPr="001F7CA6" w:rsidRDefault="006A46B9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При решении системы уравнений относительно температур теплоносителя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,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и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получаются уравнения температурного графика качественного регулирования</w:t>
      </w:r>
      <w:r w:rsidR="00AB22D1">
        <w:rPr>
          <w:rFonts w:ascii="Times New Roman" w:eastAsiaTheme="minorEastAsia" w:hAnsi="Times New Roman" w:cs="Times New Roman"/>
          <w:sz w:val="28"/>
          <w:szCs w:val="28"/>
        </w:rPr>
        <w:t xml:space="preserve"> по отопительной нагрузке</w:t>
      </w:r>
      <w:r w:rsidRPr="001F7CA6">
        <w:rPr>
          <w:rFonts w:ascii="Times New Roman" w:eastAsiaTheme="minorEastAsia" w:hAnsi="Times New Roman" w:cs="Times New Roman"/>
          <w:sz w:val="28"/>
          <w:szCs w:val="28"/>
        </w:rPr>
        <w:t>:</w:t>
      </w:r>
    </w:p>
    <w:p w14:paraId="481D5ED1" w14:textId="77777777" w:rsidR="006A46B9" w:rsidRPr="001F7CA6" w:rsidRDefault="00000000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+∆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+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δ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sSubSup>
                    <m:sSubSup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sSub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θ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р</m:t>
                      </m:r>
                    </m:sup>
                  </m:sSubSup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2</m:t>
                  </m:r>
                </m:den>
              </m:f>
            </m:e>
          </m:d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1+u</m:t>
              </m:r>
            </m:e>
          </m:d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-u∙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</m:oMath>
      </m:oMathPara>
    </w:p>
    <w:p w14:paraId="29CB52B4" w14:textId="77777777" w:rsidR="00F7663B" w:rsidRPr="001F7CA6" w:rsidRDefault="00000000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+∆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  <w:lang w:val="en-US"/>
            </w:rPr>
            <m:t>δ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</m:oMath>
      </m:oMathPara>
    </w:p>
    <w:p w14:paraId="78308C38" w14:textId="77777777" w:rsidR="00F7663B" w:rsidRPr="001F7CA6" w:rsidRDefault="00000000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t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вн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+∆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р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acc>
                    <m:accPr>
                      <m:chr m:val="̅"/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accPr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Q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</w:rPr>
                            <m:t>0</m:t>
                          </m:r>
                        </m:sub>
                      </m:sSub>
                    </m:e>
                  </m:acc>
                </m:e>
              </m:d>
            </m:e>
            <m:sup>
              <m:f>
                <m:f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den>
              </m:f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θ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0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р</m:t>
                  </m:r>
                </m:sup>
              </m:sSub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  <m: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+</m:t>
          </m:r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θ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0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р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∙</m:t>
          </m:r>
          <m:acc>
            <m:accPr>
              <m:chr m:val="̅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acc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</m:e>
          </m:acc>
        </m:oMath>
      </m:oMathPara>
    </w:p>
    <w:p w14:paraId="79802F76" w14:textId="6E3AF335" w:rsidR="00F7663B" w:rsidRPr="001F7CA6" w:rsidRDefault="00001655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F7CA6">
        <w:rPr>
          <w:rFonts w:ascii="Times New Roman" w:eastAsiaTheme="minorEastAsia" w:hAnsi="Times New Roman" w:cs="Times New Roman"/>
          <w:sz w:val="28"/>
          <w:szCs w:val="28"/>
        </w:rPr>
        <w:t>Значения температур сетевой воды после смешения</w:t>
      </w:r>
      <w:r w:rsidR="00AB22D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54B0E" w:rsidRPr="00854B0E">
        <w:rPr>
          <w:rFonts w:ascii="Times New Roman" w:eastAsiaTheme="minorEastAsia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b>
        </m:sSub>
      </m:oMath>
      <w:r w:rsidR="00854B0E" w:rsidRPr="00854B0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и обратной от систем отопления</w:t>
      </w:r>
      <w:r w:rsidR="00854B0E" w:rsidRPr="00854B0E">
        <w:rPr>
          <w:rFonts w:ascii="Times New Roman" w:eastAsiaTheme="minorEastAsia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t'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854B0E" w:rsidRPr="00854B0E">
        <w:rPr>
          <w:rFonts w:ascii="Times New Roman" w:eastAsiaTheme="minorEastAsia" w:hAnsi="Times New Roman" w:cs="Times New Roman"/>
          <w:sz w:val="28"/>
          <w:szCs w:val="28"/>
        </w:rPr>
        <w:t>)</w:t>
      </w:r>
      <w:r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347C" w:rsidRPr="001F7CA6">
        <w:rPr>
          <w:rFonts w:ascii="Times New Roman" w:eastAsiaTheme="minorEastAsia" w:hAnsi="Times New Roman" w:cs="Times New Roman"/>
          <w:sz w:val="28"/>
          <w:szCs w:val="28"/>
        </w:rPr>
        <w:t>в диапазоне температур наружного воздуха</w:t>
      </w:r>
      <w:r w:rsidR="00AB22D1">
        <w:rPr>
          <w:rFonts w:ascii="Times New Roman" w:eastAsiaTheme="minorEastAsia" w:hAnsi="Times New Roman" w:cs="Times New Roman"/>
          <w:sz w:val="28"/>
          <w:szCs w:val="28"/>
        </w:rPr>
        <w:t>,</w:t>
      </w:r>
      <w:r w:rsidR="0031347C" w:rsidRPr="001F7CA6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31347C" w:rsidRPr="001F7CA6">
        <w:rPr>
          <w:rFonts w:ascii="Times New Roman" w:eastAsiaTheme="minorEastAsia" w:hAnsi="Times New Roman" w:cs="Times New Roman"/>
          <w:sz w:val="28"/>
          <w:szCs w:val="28"/>
        </w:rPr>
        <w:lastRenderedPageBreak/>
        <w:t>соответствующих спрямлению температурного графика на ГВС, а также «срезке» температурного графика:</w:t>
      </w:r>
    </w:p>
    <w:p w14:paraId="45A9AA18" w14:textId="43F82C02" w:rsidR="0031347C" w:rsidRPr="001F7CA6" w:rsidRDefault="00000000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t'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t'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b>
              </m:sSub>
            </m:e>
          </m:d>
        </m:oMath>
      </m:oMathPara>
    </w:p>
    <w:p w14:paraId="18EF27AC" w14:textId="5A6085C1" w:rsidR="0031347C" w:rsidRPr="001F7CA6" w:rsidRDefault="00000000" w:rsidP="00382EB7">
      <w:pPr>
        <w:spacing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t'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t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t'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  <m:r>
            <w:rPr>
              <w:rFonts w:ascii="Cambria Math" w:hAnsi="Cambria Math" w:cs="Times New Roman"/>
              <w:sz w:val="28"/>
              <w:szCs w:val="28"/>
            </w:rPr>
            <m:t>∙</m:t>
          </m:r>
          <m:d>
            <m:d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1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t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3</m:t>
                  </m:r>
                </m:sub>
              </m:sSub>
            </m:e>
          </m:d>
        </m:oMath>
      </m:oMathPara>
    </w:p>
    <w:p w14:paraId="6DD43EF4" w14:textId="0B953496" w:rsidR="0043631B" w:rsidRPr="001F7CA6" w:rsidRDefault="0043631B" w:rsidP="00382E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A6">
        <w:rPr>
          <w:rFonts w:ascii="Times New Roman" w:hAnsi="Times New Roman" w:cs="Times New Roman"/>
          <w:b/>
          <w:sz w:val="28"/>
          <w:szCs w:val="28"/>
        </w:rPr>
        <w:t xml:space="preserve">Выбор </w:t>
      </w:r>
      <w:r w:rsidR="00D23CB9">
        <w:rPr>
          <w:rFonts w:ascii="Times New Roman" w:hAnsi="Times New Roman" w:cs="Times New Roman"/>
          <w:b/>
          <w:sz w:val="28"/>
          <w:szCs w:val="28"/>
        </w:rPr>
        <w:t xml:space="preserve">оптимального </w:t>
      </w:r>
      <w:r w:rsidRPr="001F7CA6">
        <w:rPr>
          <w:rFonts w:ascii="Times New Roman" w:hAnsi="Times New Roman" w:cs="Times New Roman"/>
          <w:b/>
          <w:sz w:val="28"/>
          <w:szCs w:val="28"/>
        </w:rPr>
        <w:t>температурного графика</w:t>
      </w:r>
    </w:p>
    <w:p w14:paraId="02801785" w14:textId="550BD0A6" w:rsidR="0043631B" w:rsidRPr="001F7CA6" w:rsidRDefault="0043631B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Сразу нужно сделать оговорку: </w:t>
      </w:r>
      <w:r w:rsidR="00854B0E">
        <w:rPr>
          <w:rFonts w:ascii="Times New Roman" w:hAnsi="Times New Roman" w:cs="Times New Roman"/>
          <w:sz w:val="28"/>
          <w:szCs w:val="28"/>
        </w:rPr>
        <w:t>далее</w:t>
      </w:r>
      <w:r w:rsidRPr="001F7CA6">
        <w:rPr>
          <w:rFonts w:ascii="Times New Roman" w:hAnsi="Times New Roman" w:cs="Times New Roman"/>
          <w:sz w:val="28"/>
          <w:szCs w:val="28"/>
        </w:rPr>
        <w:t xml:space="preserve"> не будет описания выбора температурного графика для вновь строящихся (проектируемых) систем теплоснабжения. Речь пойдет о выборе</w:t>
      </w:r>
      <w:r w:rsidR="00854B0E">
        <w:rPr>
          <w:rFonts w:ascii="Times New Roman" w:hAnsi="Times New Roman" w:cs="Times New Roman"/>
          <w:sz w:val="28"/>
          <w:szCs w:val="28"/>
        </w:rPr>
        <w:t xml:space="preserve"> (пересмотре)</w:t>
      </w:r>
      <w:r w:rsidRPr="001F7CA6">
        <w:rPr>
          <w:rFonts w:ascii="Times New Roman" w:hAnsi="Times New Roman" w:cs="Times New Roman"/>
          <w:sz w:val="28"/>
          <w:szCs w:val="28"/>
        </w:rPr>
        <w:t xml:space="preserve"> оптимального температурного графика</w:t>
      </w:r>
      <w:r w:rsidR="00854B0E">
        <w:rPr>
          <w:rFonts w:ascii="Times New Roman" w:hAnsi="Times New Roman" w:cs="Times New Roman"/>
          <w:sz w:val="28"/>
          <w:szCs w:val="28"/>
        </w:rPr>
        <w:t xml:space="preserve"> для существующих систем теплоснабжения</w:t>
      </w:r>
      <w:r w:rsidRPr="001F7CA6">
        <w:rPr>
          <w:rFonts w:ascii="Times New Roman" w:hAnsi="Times New Roman" w:cs="Times New Roman"/>
          <w:sz w:val="28"/>
          <w:szCs w:val="28"/>
        </w:rPr>
        <w:t>.</w:t>
      </w:r>
    </w:p>
    <w:p w14:paraId="5A0C9D81" w14:textId="400392E5" w:rsidR="00051C07" w:rsidRDefault="0043631B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В последние </w:t>
      </w:r>
      <w:r w:rsidR="00854B0E">
        <w:rPr>
          <w:rFonts w:ascii="Times New Roman" w:hAnsi="Times New Roman" w:cs="Times New Roman"/>
          <w:sz w:val="28"/>
          <w:szCs w:val="28"/>
        </w:rPr>
        <w:t>10</w:t>
      </w:r>
      <w:r w:rsidRPr="001F7CA6">
        <w:rPr>
          <w:rFonts w:ascii="Times New Roman" w:hAnsi="Times New Roman" w:cs="Times New Roman"/>
          <w:sz w:val="28"/>
          <w:szCs w:val="28"/>
        </w:rPr>
        <w:t>-</w:t>
      </w:r>
      <w:r w:rsidR="00854B0E">
        <w:rPr>
          <w:rFonts w:ascii="Times New Roman" w:hAnsi="Times New Roman" w:cs="Times New Roman"/>
          <w:sz w:val="28"/>
          <w:szCs w:val="28"/>
        </w:rPr>
        <w:t>15</w:t>
      </w:r>
      <w:r w:rsidRPr="001F7CA6">
        <w:rPr>
          <w:rFonts w:ascii="Times New Roman" w:hAnsi="Times New Roman" w:cs="Times New Roman"/>
          <w:sz w:val="28"/>
          <w:szCs w:val="28"/>
        </w:rPr>
        <w:t xml:space="preserve"> лет </w:t>
      </w:r>
      <w:r w:rsidR="00574F77" w:rsidRPr="001F7CA6">
        <w:rPr>
          <w:rFonts w:ascii="Times New Roman" w:hAnsi="Times New Roman" w:cs="Times New Roman"/>
          <w:sz w:val="28"/>
          <w:szCs w:val="28"/>
        </w:rPr>
        <w:t xml:space="preserve">на различных </w:t>
      </w:r>
      <w:r w:rsidR="00AB1133">
        <w:rPr>
          <w:rFonts w:ascii="Times New Roman" w:hAnsi="Times New Roman" w:cs="Times New Roman"/>
          <w:sz w:val="28"/>
          <w:szCs w:val="28"/>
        </w:rPr>
        <w:t xml:space="preserve">семинарах, </w:t>
      </w:r>
      <w:r w:rsidR="00574F77" w:rsidRPr="001F7CA6">
        <w:rPr>
          <w:rFonts w:ascii="Times New Roman" w:hAnsi="Times New Roman" w:cs="Times New Roman"/>
          <w:sz w:val="28"/>
          <w:szCs w:val="28"/>
        </w:rPr>
        <w:t xml:space="preserve">конференциях, форумах, посвященных теплоснабжению, </w:t>
      </w:r>
      <w:r w:rsidR="006169A8" w:rsidRPr="001F7CA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574F77" w:rsidRPr="001F7CA6">
        <w:rPr>
          <w:rFonts w:ascii="Times New Roman" w:hAnsi="Times New Roman" w:cs="Times New Roman"/>
          <w:sz w:val="28"/>
          <w:szCs w:val="28"/>
        </w:rPr>
        <w:t>при обсуждении схем теплоснабжения перед их утверждением</w:t>
      </w:r>
      <w:r w:rsidR="00854B0E">
        <w:rPr>
          <w:rFonts w:ascii="Times New Roman" w:hAnsi="Times New Roman" w:cs="Times New Roman"/>
          <w:sz w:val="28"/>
          <w:szCs w:val="28"/>
        </w:rPr>
        <w:t>,</w:t>
      </w:r>
      <w:r w:rsidR="00574F77"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6169A8" w:rsidRPr="001F7CA6">
        <w:rPr>
          <w:rFonts w:ascii="Times New Roman" w:hAnsi="Times New Roman" w:cs="Times New Roman"/>
          <w:sz w:val="28"/>
          <w:szCs w:val="28"/>
        </w:rPr>
        <w:t xml:space="preserve">РСО </w:t>
      </w:r>
      <w:r w:rsidRPr="001F7CA6">
        <w:rPr>
          <w:rFonts w:ascii="Times New Roman" w:hAnsi="Times New Roman" w:cs="Times New Roman"/>
          <w:sz w:val="28"/>
          <w:szCs w:val="28"/>
        </w:rPr>
        <w:t>все чаще поднима</w:t>
      </w:r>
      <w:r w:rsidR="006169A8" w:rsidRPr="001F7CA6">
        <w:rPr>
          <w:rFonts w:ascii="Times New Roman" w:hAnsi="Times New Roman" w:cs="Times New Roman"/>
          <w:sz w:val="28"/>
          <w:szCs w:val="28"/>
        </w:rPr>
        <w:t>ю</w:t>
      </w:r>
      <w:r w:rsidRPr="001F7CA6">
        <w:rPr>
          <w:rFonts w:ascii="Times New Roman" w:hAnsi="Times New Roman" w:cs="Times New Roman"/>
          <w:sz w:val="28"/>
          <w:szCs w:val="28"/>
        </w:rPr>
        <w:t>т вопрос о «правильности» действующего температурного графика</w:t>
      </w:r>
      <w:r w:rsidR="00574F77" w:rsidRPr="001F7CA6">
        <w:rPr>
          <w:rFonts w:ascii="Times New Roman" w:hAnsi="Times New Roman" w:cs="Times New Roman"/>
          <w:sz w:val="28"/>
          <w:szCs w:val="28"/>
        </w:rPr>
        <w:t xml:space="preserve"> и регулярно высказываются предложения по его снижению вплоть до уровня 95/70°С. В</w:t>
      </w:r>
      <w:r w:rsidR="00AB1133">
        <w:rPr>
          <w:rFonts w:ascii="Times New Roman" w:hAnsi="Times New Roman" w:cs="Times New Roman"/>
          <w:sz w:val="28"/>
          <w:szCs w:val="28"/>
        </w:rPr>
        <w:t> </w:t>
      </w:r>
      <w:r w:rsidR="00574F77" w:rsidRPr="001F7CA6">
        <w:rPr>
          <w:rFonts w:ascii="Times New Roman" w:hAnsi="Times New Roman" w:cs="Times New Roman"/>
          <w:sz w:val="28"/>
          <w:szCs w:val="28"/>
        </w:rPr>
        <w:t>качестве аргумент</w:t>
      </w:r>
      <w:r w:rsidR="00854B0E">
        <w:rPr>
          <w:rFonts w:ascii="Times New Roman" w:hAnsi="Times New Roman" w:cs="Times New Roman"/>
          <w:sz w:val="28"/>
          <w:szCs w:val="28"/>
        </w:rPr>
        <w:t>ов</w:t>
      </w:r>
      <w:r w:rsidR="00574F77" w:rsidRPr="001F7CA6">
        <w:rPr>
          <w:rFonts w:ascii="Times New Roman" w:hAnsi="Times New Roman" w:cs="Times New Roman"/>
          <w:sz w:val="28"/>
          <w:szCs w:val="28"/>
        </w:rPr>
        <w:t xml:space="preserve"> высказыва</w:t>
      </w:r>
      <w:r w:rsidR="00854B0E">
        <w:rPr>
          <w:rFonts w:ascii="Times New Roman" w:hAnsi="Times New Roman" w:cs="Times New Roman"/>
          <w:sz w:val="28"/>
          <w:szCs w:val="28"/>
        </w:rPr>
        <w:t>е</w:t>
      </w:r>
      <w:r w:rsidR="00574F77" w:rsidRPr="001F7CA6">
        <w:rPr>
          <w:rFonts w:ascii="Times New Roman" w:hAnsi="Times New Roman" w:cs="Times New Roman"/>
          <w:sz w:val="28"/>
          <w:szCs w:val="28"/>
        </w:rPr>
        <w:t xml:space="preserve">тся следующее: </w:t>
      </w:r>
    </w:p>
    <w:p w14:paraId="2FBF6B3F" w14:textId="62FE7EB9" w:rsidR="00051C07" w:rsidRDefault="00051C07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C07">
        <w:rPr>
          <w:rFonts w:ascii="Times New Roman" w:hAnsi="Times New Roman" w:cs="Times New Roman"/>
          <w:sz w:val="28"/>
          <w:szCs w:val="28"/>
        </w:rPr>
        <w:t xml:space="preserve">– во-первых, </w:t>
      </w:r>
      <w:r w:rsidR="00350312">
        <w:rPr>
          <w:rFonts w:ascii="Times New Roman" w:hAnsi="Times New Roman" w:cs="Times New Roman"/>
          <w:sz w:val="28"/>
          <w:szCs w:val="28"/>
        </w:rPr>
        <w:t>«порвётся всё» – службы эксплуатации РСО не повышают температуру сетевой воды выше некого значения из-за опасений резкого роста интенсивности потока отказов</w:t>
      </w:r>
      <w:r w:rsidR="00350312" w:rsidRPr="00051C07">
        <w:rPr>
          <w:rFonts w:ascii="Times New Roman" w:hAnsi="Times New Roman" w:cs="Times New Roman"/>
          <w:sz w:val="28"/>
          <w:szCs w:val="28"/>
        </w:rPr>
        <w:t xml:space="preserve"> (</w:t>
      </w:r>
      <w:r w:rsidR="00350312">
        <w:rPr>
          <w:rFonts w:ascii="Times New Roman" w:hAnsi="Times New Roman" w:cs="Times New Roman"/>
          <w:sz w:val="28"/>
          <w:szCs w:val="28"/>
        </w:rPr>
        <w:t xml:space="preserve">числа </w:t>
      </w:r>
      <w:r w:rsidR="00350312" w:rsidRPr="00051C07">
        <w:rPr>
          <w:rFonts w:ascii="Times New Roman" w:hAnsi="Times New Roman" w:cs="Times New Roman"/>
          <w:sz w:val="28"/>
          <w:szCs w:val="28"/>
        </w:rPr>
        <w:t>поврежде</w:t>
      </w:r>
      <w:r w:rsidR="00350312">
        <w:rPr>
          <w:rFonts w:ascii="Times New Roman" w:hAnsi="Times New Roman" w:cs="Times New Roman"/>
          <w:sz w:val="28"/>
          <w:szCs w:val="28"/>
        </w:rPr>
        <w:t>ний тепловых сетей</w:t>
      </w:r>
      <w:r w:rsidR="00350312" w:rsidRPr="00051C07">
        <w:rPr>
          <w:rFonts w:ascii="Times New Roman" w:hAnsi="Times New Roman" w:cs="Times New Roman"/>
          <w:sz w:val="28"/>
          <w:szCs w:val="28"/>
        </w:rPr>
        <w:t>)</w:t>
      </w:r>
      <w:r w:rsidR="0035031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C242B37" w14:textId="4DCF8739" w:rsidR="00051C07" w:rsidRDefault="00AB1133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Далее д</w:t>
      </w:r>
      <w:r w:rsidR="00D23CB9">
        <w:rPr>
          <w:rFonts w:ascii="Times New Roman" w:hAnsi="Times New Roman" w:cs="Times New Roman"/>
          <w:sz w:val="28"/>
          <w:szCs w:val="28"/>
        </w:rPr>
        <w:t xml:space="preserve">анный фактор </w:t>
      </w:r>
      <w:r w:rsidR="00051C07" w:rsidRPr="00051C07">
        <w:rPr>
          <w:rFonts w:ascii="Times New Roman" w:hAnsi="Times New Roman" w:cs="Times New Roman"/>
          <w:sz w:val="28"/>
          <w:szCs w:val="28"/>
        </w:rPr>
        <w:t>не учитыва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051C07" w:rsidRPr="00051C07">
        <w:rPr>
          <w:rFonts w:ascii="Times New Roman" w:hAnsi="Times New Roman" w:cs="Times New Roman"/>
          <w:sz w:val="28"/>
          <w:szCs w:val="28"/>
        </w:rPr>
        <w:t>с</w:t>
      </w:r>
      <w:r w:rsidR="00D23CB9">
        <w:rPr>
          <w:rFonts w:ascii="Times New Roman" w:hAnsi="Times New Roman" w:cs="Times New Roman"/>
          <w:sz w:val="28"/>
          <w:szCs w:val="28"/>
        </w:rPr>
        <w:t>я</w:t>
      </w:r>
      <w:r w:rsidR="00051C07" w:rsidRPr="00051C07">
        <w:rPr>
          <w:rFonts w:ascii="Times New Roman" w:hAnsi="Times New Roman" w:cs="Times New Roman"/>
          <w:sz w:val="28"/>
          <w:szCs w:val="28"/>
        </w:rPr>
        <w:t xml:space="preserve"> в расчетах, т.к. предполагается, что тепловые сети находятся в удовлетворительном состоянии и все регламентные работы, предусмотренные Правилами технической эксплуатации тепловых энергоустановок, выполняются своевременно, качественно и в полном объеме.</w:t>
      </w:r>
    </w:p>
    <w:p w14:paraId="68B9DF13" w14:textId="13D101B7" w:rsidR="00D23CB9" w:rsidRDefault="00D23CB9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во-вторых, «с</w:t>
      </w:r>
      <w:r w:rsidRPr="001F7CA6">
        <w:rPr>
          <w:rFonts w:ascii="Times New Roman" w:hAnsi="Times New Roman" w:cs="Times New Roman"/>
          <w:sz w:val="28"/>
          <w:szCs w:val="28"/>
        </w:rPr>
        <w:t>ейчас все по-другому</w:t>
      </w:r>
      <w:r>
        <w:rPr>
          <w:rFonts w:ascii="Times New Roman" w:hAnsi="Times New Roman" w:cs="Times New Roman"/>
          <w:sz w:val="28"/>
          <w:szCs w:val="28"/>
        </w:rPr>
        <w:t xml:space="preserve">» – </w:t>
      </w:r>
      <w:r w:rsidR="00574F77" w:rsidRPr="001F7CA6">
        <w:rPr>
          <w:rFonts w:ascii="Times New Roman" w:hAnsi="Times New Roman" w:cs="Times New Roman"/>
          <w:sz w:val="28"/>
          <w:szCs w:val="28"/>
        </w:rPr>
        <w:t>большинство действующих систем теплоснабжения спроектировано и построено еще в 60-70-е годы прошлого века исходя из экономических особенностей того периода.</w:t>
      </w:r>
    </w:p>
    <w:p w14:paraId="07130CFB" w14:textId="3DAFD104" w:rsidR="00574F77" w:rsidRPr="001F7CA6" w:rsidRDefault="00574F77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Проверим</w:t>
      </w:r>
      <w:r w:rsidR="001906E2" w:rsidRPr="001F7CA6">
        <w:rPr>
          <w:rFonts w:ascii="Times New Roman" w:hAnsi="Times New Roman" w:cs="Times New Roman"/>
          <w:sz w:val="28"/>
          <w:szCs w:val="28"/>
        </w:rPr>
        <w:t>,</w:t>
      </w:r>
      <w:r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1906E2" w:rsidRPr="001F7CA6">
        <w:rPr>
          <w:rFonts w:ascii="Times New Roman" w:hAnsi="Times New Roman" w:cs="Times New Roman"/>
          <w:sz w:val="28"/>
          <w:szCs w:val="28"/>
        </w:rPr>
        <w:t xml:space="preserve">а </w:t>
      </w:r>
      <w:r w:rsidRPr="001F7CA6">
        <w:rPr>
          <w:rFonts w:ascii="Times New Roman" w:hAnsi="Times New Roman" w:cs="Times New Roman"/>
          <w:sz w:val="28"/>
          <w:szCs w:val="28"/>
        </w:rPr>
        <w:t xml:space="preserve">по-другому ли на примере </w:t>
      </w:r>
      <w:r w:rsidR="00E745CE" w:rsidRPr="001F7CA6">
        <w:rPr>
          <w:rFonts w:ascii="Times New Roman" w:hAnsi="Times New Roman" w:cs="Times New Roman"/>
          <w:sz w:val="28"/>
          <w:szCs w:val="28"/>
        </w:rPr>
        <w:t xml:space="preserve">среднестатистической </w:t>
      </w:r>
      <w:r w:rsidR="00854B0E">
        <w:rPr>
          <w:rFonts w:ascii="Times New Roman" w:hAnsi="Times New Roman" w:cs="Times New Roman"/>
          <w:sz w:val="28"/>
          <w:szCs w:val="28"/>
        </w:rPr>
        <w:t>системы теплоснабжения</w:t>
      </w:r>
      <w:r w:rsidR="00361B98" w:rsidRPr="001F7CA6">
        <w:rPr>
          <w:rFonts w:ascii="Times New Roman" w:hAnsi="Times New Roman" w:cs="Times New Roman"/>
          <w:sz w:val="28"/>
          <w:szCs w:val="28"/>
        </w:rPr>
        <w:t>.</w:t>
      </w:r>
    </w:p>
    <w:p w14:paraId="00E5AD7D" w14:textId="2663BF25" w:rsidR="00B361B2" w:rsidRPr="001F7CA6" w:rsidRDefault="001D7C5A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Оптимальный температурный график – это такой график, при котором обеспечивается минимум затрат РСО на «</w:t>
      </w:r>
      <w:r w:rsidR="00AB1133">
        <w:rPr>
          <w:rFonts w:ascii="Times New Roman" w:hAnsi="Times New Roman" w:cs="Times New Roman"/>
          <w:sz w:val="28"/>
          <w:szCs w:val="28"/>
        </w:rPr>
        <w:t>п</w:t>
      </w:r>
      <w:r w:rsidRPr="001F7CA6">
        <w:rPr>
          <w:rFonts w:ascii="Times New Roman" w:hAnsi="Times New Roman" w:cs="Times New Roman"/>
          <w:sz w:val="28"/>
          <w:szCs w:val="28"/>
        </w:rPr>
        <w:t xml:space="preserve">оставку» потребителям тепловой энергии, т.е. минимум </w:t>
      </w:r>
      <w:r w:rsidR="00B77EBB" w:rsidRPr="001F7CA6">
        <w:rPr>
          <w:rFonts w:ascii="Times New Roman" w:hAnsi="Times New Roman" w:cs="Times New Roman"/>
          <w:sz w:val="28"/>
          <w:szCs w:val="28"/>
        </w:rPr>
        <w:t xml:space="preserve">совокупных </w:t>
      </w:r>
      <w:r w:rsidRPr="001F7CA6">
        <w:rPr>
          <w:rFonts w:ascii="Times New Roman" w:hAnsi="Times New Roman" w:cs="Times New Roman"/>
          <w:sz w:val="28"/>
          <w:szCs w:val="28"/>
        </w:rPr>
        <w:t xml:space="preserve">затрат на </w:t>
      </w:r>
      <w:r w:rsidR="001843BE" w:rsidRPr="001F7CA6">
        <w:rPr>
          <w:rFonts w:ascii="Times New Roman" w:hAnsi="Times New Roman" w:cs="Times New Roman"/>
          <w:sz w:val="28"/>
          <w:szCs w:val="28"/>
        </w:rPr>
        <w:t>производство</w:t>
      </w:r>
      <w:r w:rsidRPr="001F7CA6">
        <w:rPr>
          <w:rFonts w:ascii="Times New Roman" w:hAnsi="Times New Roman" w:cs="Times New Roman"/>
          <w:sz w:val="28"/>
          <w:szCs w:val="28"/>
        </w:rPr>
        <w:t xml:space="preserve"> и</w:t>
      </w:r>
      <w:r w:rsidR="001843BE" w:rsidRPr="001F7CA6">
        <w:rPr>
          <w:rFonts w:ascii="Times New Roman" w:hAnsi="Times New Roman" w:cs="Times New Roman"/>
          <w:sz w:val="28"/>
          <w:szCs w:val="28"/>
        </w:rPr>
        <w:t xml:space="preserve"> на транспорт тепловой энергии.</w:t>
      </w:r>
    </w:p>
    <w:p w14:paraId="063D56A4" w14:textId="2577039B" w:rsidR="00B361B2" w:rsidRPr="001F7CA6" w:rsidRDefault="001E700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Затраты </w:t>
      </w:r>
      <w:r w:rsidR="00B361B2" w:rsidRPr="001F7CA6">
        <w:rPr>
          <w:rFonts w:ascii="Times New Roman" w:hAnsi="Times New Roman" w:cs="Times New Roman"/>
          <w:sz w:val="28"/>
          <w:szCs w:val="28"/>
        </w:rPr>
        <w:t xml:space="preserve">(удельные) </w:t>
      </w:r>
      <w:r w:rsidRPr="001F7CA6">
        <w:rPr>
          <w:rFonts w:ascii="Times New Roman" w:hAnsi="Times New Roman" w:cs="Times New Roman"/>
          <w:sz w:val="28"/>
          <w:szCs w:val="28"/>
        </w:rPr>
        <w:t>на транспорт (передачу) тепловой энергии складываются из расхода тепла на компенсацию тепловых потерь и расхода электроэнергии на циркуляцию сетевой воды.</w:t>
      </w:r>
      <w:r w:rsidR="00B361B2" w:rsidRPr="001F7CA6">
        <w:rPr>
          <w:rFonts w:ascii="Times New Roman" w:hAnsi="Times New Roman" w:cs="Times New Roman"/>
          <w:sz w:val="28"/>
          <w:szCs w:val="28"/>
        </w:rPr>
        <w:t xml:space="preserve"> Также в этой группе будем учитывать сетевые насосы источника теплоты. </w:t>
      </w:r>
      <w:r w:rsidR="00470508" w:rsidRPr="001F7CA6">
        <w:rPr>
          <w:rFonts w:ascii="Times New Roman" w:hAnsi="Times New Roman" w:cs="Times New Roman"/>
          <w:sz w:val="28"/>
          <w:szCs w:val="28"/>
        </w:rPr>
        <w:t xml:space="preserve">По этому показателю (удельно) очень удобно сравнивать эффективность работы систем теплоснабжения между собой. </w:t>
      </w:r>
      <w:r w:rsidR="00854B0E">
        <w:rPr>
          <w:rFonts w:ascii="Times New Roman" w:hAnsi="Times New Roman" w:cs="Times New Roman"/>
          <w:sz w:val="28"/>
          <w:szCs w:val="28"/>
        </w:rPr>
        <w:t>Помимо этого,</w:t>
      </w:r>
      <w:r w:rsidR="00470508" w:rsidRPr="001F7CA6">
        <w:rPr>
          <w:rFonts w:ascii="Times New Roman" w:hAnsi="Times New Roman" w:cs="Times New Roman"/>
          <w:sz w:val="28"/>
          <w:szCs w:val="28"/>
        </w:rPr>
        <w:t xml:space="preserve"> его расчет входит в состав нормативных энергетических </w:t>
      </w:r>
      <w:r w:rsidR="00470508" w:rsidRPr="001F7CA6">
        <w:rPr>
          <w:rFonts w:ascii="Times New Roman" w:hAnsi="Times New Roman" w:cs="Times New Roman"/>
          <w:sz w:val="28"/>
          <w:szCs w:val="28"/>
        </w:rPr>
        <w:lastRenderedPageBreak/>
        <w:t>характеристик тепловых сетей, которые должны разрабатываться не реже чем 1 раз в 5 лет для каждой системы теплоснабжения с присоединенной нагрузкой 50 Гкал/ч и более.</w:t>
      </w:r>
    </w:p>
    <w:p w14:paraId="7A318BAC" w14:textId="07428F68" w:rsidR="009539FB" w:rsidRDefault="009539FB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Для целей определения оптимального температурного графика абсолютные значения расхода топлива (удельного) не имеют практического значения, важно лишь его изменение в зависимости от того по какому температурному графику производится отпуск тепла с источника. Для котельных удельный расход топлива практически не зависит от выбранного температурного графика, а вот для ТЭЦ всё индивидуально и определяются составом основного оборудования</w:t>
      </w:r>
      <w:r w:rsidR="002466A6">
        <w:rPr>
          <w:rFonts w:ascii="Times New Roman" w:hAnsi="Times New Roman" w:cs="Times New Roman"/>
          <w:sz w:val="28"/>
          <w:szCs w:val="28"/>
        </w:rPr>
        <w:t xml:space="preserve"> и схемой его включения</w:t>
      </w:r>
      <w:r w:rsidRPr="001F7CA6">
        <w:rPr>
          <w:rFonts w:ascii="Times New Roman" w:hAnsi="Times New Roman" w:cs="Times New Roman"/>
          <w:sz w:val="28"/>
          <w:szCs w:val="28"/>
        </w:rPr>
        <w:t>.</w:t>
      </w:r>
    </w:p>
    <w:p w14:paraId="24E8B5CE" w14:textId="34A931F6" w:rsidR="00DB5A54" w:rsidRPr="00B44224" w:rsidRDefault="00DB5A54" w:rsidP="00DB5A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24">
        <w:rPr>
          <w:rFonts w:ascii="Times New Roman" w:hAnsi="Times New Roman" w:cs="Times New Roman"/>
          <w:sz w:val="28"/>
          <w:szCs w:val="28"/>
        </w:rPr>
        <w:t xml:space="preserve">В общем случае нагрев сетевой воды в теплофикационной установке ТЭЦ осуществляется в основных, пиковых подогревателях сетевой воды и пиковых водогрейных котлах. Основные подогреватели сетевой воды снабжаются паром от теплофикационных отборов турбин (паром с давлением до 3 кгс/см²). Следует различать основные подогреватели сетевой воды, снабжающиеся паром от </w:t>
      </w:r>
      <w:proofErr w:type="spellStart"/>
      <w:r w:rsidRPr="00B44224">
        <w:rPr>
          <w:rFonts w:ascii="Times New Roman" w:hAnsi="Times New Roman" w:cs="Times New Roman"/>
          <w:sz w:val="28"/>
          <w:szCs w:val="28"/>
        </w:rPr>
        <w:t>общестанционных</w:t>
      </w:r>
      <w:proofErr w:type="spellEnd"/>
      <w:r w:rsidRPr="00B44224">
        <w:rPr>
          <w:rFonts w:ascii="Times New Roman" w:hAnsi="Times New Roman" w:cs="Times New Roman"/>
          <w:sz w:val="28"/>
          <w:szCs w:val="28"/>
        </w:rPr>
        <w:t xml:space="preserve"> коллекторов пара (обычно давлением 1,2</w:t>
      </w:r>
      <w:r w:rsidR="002466A6" w:rsidRPr="00B44224">
        <w:rPr>
          <w:rFonts w:ascii="Times New Roman" w:hAnsi="Times New Roman" w:cs="Times New Roman"/>
          <w:sz w:val="28"/>
          <w:szCs w:val="28"/>
        </w:rPr>
        <w:t>-</w:t>
      </w:r>
      <w:r w:rsidRPr="00B44224">
        <w:rPr>
          <w:rFonts w:ascii="Times New Roman" w:hAnsi="Times New Roman" w:cs="Times New Roman"/>
          <w:sz w:val="28"/>
          <w:szCs w:val="28"/>
        </w:rPr>
        <w:t>2,5 кгс/см²) и подогреватели сетевой воды, подключенные непосредственно к теплофикационным отборам турбоагрегатов, давление в которых может регулироваться в широких диапазонах (например, для турбоагрегата Т-100-130 диапазон регулирования давления в нижнем теплофикационном отбор</w:t>
      </w:r>
      <w:r w:rsidR="002466A6" w:rsidRPr="00B44224">
        <w:rPr>
          <w:rFonts w:ascii="Times New Roman" w:hAnsi="Times New Roman" w:cs="Times New Roman"/>
          <w:sz w:val="28"/>
          <w:szCs w:val="28"/>
        </w:rPr>
        <w:t>е</w:t>
      </w:r>
      <w:r w:rsidRPr="00B44224">
        <w:rPr>
          <w:rFonts w:ascii="Times New Roman" w:hAnsi="Times New Roman" w:cs="Times New Roman"/>
          <w:sz w:val="28"/>
          <w:szCs w:val="28"/>
        </w:rPr>
        <w:t xml:space="preserve"> составляет от 0,5 до 2,0 кгс/см² и в верхнем – от 0,6 до 2,5 кгс/см²). Пиковые подогреватели сетевой воды снабжаются паром от </w:t>
      </w:r>
      <w:proofErr w:type="spellStart"/>
      <w:r w:rsidRPr="00B44224">
        <w:rPr>
          <w:rFonts w:ascii="Times New Roman" w:hAnsi="Times New Roman" w:cs="Times New Roman"/>
          <w:sz w:val="28"/>
          <w:szCs w:val="28"/>
        </w:rPr>
        <w:t>общестанционных</w:t>
      </w:r>
      <w:proofErr w:type="spellEnd"/>
      <w:r w:rsidRPr="00B44224">
        <w:rPr>
          <w:rFonts w:ascii="Times New Roman" w:hAnsi="Times New Roman" w:cs="Times New Roman"/>
          <w:sz w:val="28"/>
          <w:szCs w:val="28"/>
        </w:rPr>
        <w:t xml:space="preserve"> коллекторов пара производственных параметров (обычно давлением 10</w:t>
      </w:r>
      <w:r w:rsidR="002466A6" w:rsidRPr="00B44224">
        <w:rPr>
          <w:rFonts w:ascii="Times New Roman" w:hAnsi="Times New Roman" w:cs="Times New Roman"/>
          <w:sz w:val="28"/>
          <w:szCs w:val="28"/>
        </w:rPr>
        <w:t>-</w:t>
      </w:r>
      <w:r w:rsidRPr="00B44224">
        <w:rPr>
          <w:rFonts w:ascii="Times New Roman" w:hAnsi="Times New Roman" w:cs="Times New Roman"/>
          <w:sz w:val="28"/>
          <w:szCs w:val="28"/>
        </w:rPr>
        <w:t>16 кгс/см²).</w:t>
      </w:r>
    </w:p>
    <w:p w14:paraId="0E9367C5" w14:textId="1C6EE0B2" w:rsidR="00DB5A54" w:rsidRPr="00B44224" w:rsidRDefault="00DB5A54" w:rsidP="00DB5A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24">
        <w:rPr>
          <w:rFonts w:ascii="Times New Roman" w:hAnsi="Times New Roman" w:cs="Times New Roman"/>
          <w:sz w:val="28"/>
          <w:szCs w:val="28"/>
        </w:rPr>
        <w:t xml:space="preserve">Нагрев сетевой воды в основных сетевых подогревателях может осуществляться: до температуры около 95°С для </w:t>
      </w:r>
      <w:proofErr w:type="spellStart"/>
      <w:r w:rsidRPr="00B44224">
        <w:rPr>
          <w:rFonts w:ascii="Times New Roman" w:hAnsi="Times New Roman" w:cs="Times New Roman"/>
          <w:sz w:val="28"/>
          <w:szCs w:val="28"/>
        </w:rPr>
        <w:t>общестанционных</w:t>
      </w:r>
      <w:proofErr w:type="spellEnd"/>
      <w:r w:rsidRPr="00B44224">
        <w:rPr>
          <w:rFonts w:ascii="Times New Roman" w:hAnsi="Times New Roman" w:cs="Times New Roman"/>
          <w:sz w:val="28"/>
          <w:szCs w:val="28"/>
        </w:rPr>
        <w:t xml:space="preserve"> бойлеров, до температуры 115-120°С для сетевых подогревателей индивидуальных теплофикационных установок турбоагрегатов (при двухступенчатом подогреве сетевой воды). Нагрев сетевой воды в пиковых подогревателях и пиковых водогрейных котлах в нормальных режимах эксплуатации может осуществляться до температуры 150°С. </w:t>
      </w:r>
    </w:p>
    <w:p w14:paraId="1AD636D3" w14:textId="35898DDE" w:rsidR="00DB5A54" w:rsidRDefault="00DB5A54" w:rsidP="00DB5A54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224">
        <w:rPr>
          <w:rFonts w:ascii="Times New Roman" w:hAnsi="Times New Roman" w:cs="Times New Roman"/>
          <w:sz w:val="28"/>
          <w:szCs w:val="28"/>
        </w:rPr>
        <w:t xml:space="preserve">Удельный расход условного топлива на выработку тепловой энергии по мере увеличения температуры сетевой воды остается неизменным или незначительно увеличивается (в зависимости от типа основных подогревателей). При включении в работу пиковых подогревателей сетевой воды или пиковых водогрейных котлов удельный расход условного топлива </w:t>
      </w:r>
      <w:r w:rsidR="002466A6" w:rsidRPr="00B44224">
        <w:rPr>
          <w:rFonts w:ascii="Times New Roman" w:hAnsi="Times New Roman" w:cs="Times New Roman"/>
          <w:sz w:val="28"/>
          <w:szCs w:val="28"/>
        </w:rPr>
        <w:t xml:space="preserve">несколько </w:t>
      </w:r>
      <w:r w:rsidRPr="00B44224">
        <w:rPr>
          <w:rFonts w:ascii="Times New Roman" w:hAnsi="Times New Roman" w:cs="Times New Roman"/>
          <w:sz w:val="28"/>
          <w:szCs w:val="28"/>
        </w:rPr>
        <w:t>увеличивается.</w:t>
      </w:r>
      <w:r w:rsidR="002466A6" w:rsidRPr="00B44224">
        <w:rPr>
          <w:rFonts w:ascii="Times New Roman" w:hAnsi="Times New Roman" w:cs="Times New Roman"/>
          <w:sz w:val="28"/>
          <w:szCs w:val="28"/>
        </w:rPr>
        <w:t xml:space="preserve"> При этом необходимо учитывать продолжительность работы</w:t>
      </w:r>
      <w:r w:rsidR="002466A6">
        <w:rPr>
          <w:rFonts w:ascii="Times New Roman" w:hAnsi="Times New Roman" w:cs="Times New Roman"/>
          <w:sz w:val="28"/>
          <w:szCs w:val="28"/>
        </w:rPr>
        <w:t xml:space="preserve"> оборудования (пиковых подогревателей или котлов) в течении отопительного периода – повторяемость среднесуточных температур наружного воздухе. Так</w:t>
      </w:r>
      <w:r w:rsidR="00B44224">
        <w:rPr>
          <w:rFonts w:ascii="Times New Roman" w:hAnsi="Times New Roman" w:cs="Times New Roman"/>
          <w:sz w:val="28"/>
          <w:szCs w:val="28"/>
        </w:rPr>
        <w:t>, в соответствии</w:t>
      </w:r>
      <w:r w:rsidR="002466A6">
        <w:rPr>
          <w:rFonts w:ascii="Times New Roman" w:hAnsi="Times New Roman" w:cs="Times New Roman"/>
          <w:sz w:val="28"/>
          <w:szCs w:val="28"/>
        </w:rPr>
        <w:t xml:space="preserve"> </w:t>
      </w:r>
      <w:r w:rsidR="00B44224">
        <w:rPr>
          <w:rFonts w:ascii="Times New Roman" w:hAnsi="Times New Roman" w:cs="Times New Roman"/>
          <w:sz w:val="28"/>
          <w:szCs w:val="28"/>
        </w:rPr>
        <w:t xml:space="preserve">с климатическими циклами, </w:t>
      </w:r>
      <w:r w:rsidR="002466A6">
        <w:rPr>
          <w:rFonts w:ascii="Times New Roman" w:hAnsi="Times New Roman" w:cs="Times New Roman"/>
          <w:sz w:val="28"/>
          <w:szCs w:val="28"/>
        </w:rPr>
        <w:t xml:space="preserve">среднесуточные температуры наружного воздуха близкие к расчетным </w:t>
      </w:r>
      <w:r w:rsidR="00B44224">
        <w:rPr>
          <w:rFonts w:ascii="Times New Roman" w:hAnsi="Times New Roman" w:cs="Times New Roman"/>
          <w:sz w:val="28"/>
          <w:szCs w:val="28"/>
        </w:rPr>
        <w:t xml:space="preserve">повторяются каждые 12 лет. </w:t>
      </w:r>
    </w:p>
    <w:p w14:paraId="59C84FD3" w14:textId="2701EBC9" w:rsidR="00FE02AB" w:rsidRPr="001F7CA6" w:rsidRDefault="00FE02AB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lastRenderedPageBreak/>
        <w:t>Именно поэтому пункт 7.2 Свода правил СП 124.13330.2012 «</w:t>
      </w:r>
      <w:r w:rsidR="004D2FD0">
        <w:rPr>
          <w:rFonts w:ascii="Times New Roman" w:hAnsi="Times New Roman" w:cs="Times New Roman"/>
          <w:sz w:val="28"/>
          <w:szCs w:val="28"/>
        </w:rPr>
        <w:t xml:space="preserve">Свод правил. </w:t>
      </w:r>
      <w:r w:rsidRPr="001F7CA6">
        <w:rPr>
          <w:rFonts w:ascii="Times New Roman" w:hAnsi="Times New Roman" w:cs="Times New Roman"/>
          <w:sz w:val="28"/>
          <w:szCs w:val="28"/>
        </w:rPr>
        <w:t>Тепловые сети. Актуализированная редакция СНиП 41-02-2003» требует проведени</w:t>
      </w:r>
      <w:r w:rsidR="00470508" w:rsidRPr="001F7CA6">
        <w:rPr>
          <w:rFonts w:ascii="Times New Roman" w:hAnsi="Times New Roman" w:cs="Times New Roman"/>
          <w:sz w:val="28"/>
          <w:szCs w:val="28"/>
        </w:rPr>
        <w:t>я</w:t>
      </w:r>
      <w:r w:rsidRPr="001F7CA6">
        <w:rPr>
          <w:rFonts w:ascii="Times New Roman" w:hAnsi="Times New Roman" w:cs="Times New Roman"/>
          <w:sz w:val="28"/>
          <w:szCs w:val="28"/>
        </w:rPr>
        <w:t xml:space="preserve"> технико-экономических расчетов для выбора температурного графика.</w:t>
      </w:r>
    </w:p>
    <w:p w14:paraId="568085F8" w14:textId="05EC7DC2" w:rsidR="00854B0E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порядок проведения такого расчета:</w:t>
      </w:r>
    </w:p>
    <w:p w14:paraId="40A54E2C" w14:textId="1E652655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5479BD">
        <w:rPr>
          <w:rFonts w:ascii="Times New Roman" w:hAnsi="Times New Roman" w:cs="Times New Roman"/>
          <w:sz w:val="28"/>
          <w:szCs w:val="28"/>
        </w:rPr>
        <w:t xml:space="preserve"> Выбор нескольких (не менее трех) графиков регулирования отпуска для сравнения и определения наиболее оптимального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5479BD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>
        <w:rPr>
          <w:rFonts w:ascii="Times New Roman" w:hAnsi="Times New Roman" w:cs="Times New Roman"/>
          <w:sz w:val="28"/>
          <w:szCs w:val="28"/>
        </w:rPr>
        <w:t xml:space="preserve">ограничений температуры сетевой воды в подающем трубопроводе: </w:t>
      </w:r>
      <w:r w:rsidRPr="005479BD">
        <w:rPr>
          <w:rFonts w:ascii="Times New Roman" w:hAnsi="Times New Roman" w:cs="Times New Roman"/>
          <w:sz w:val="28"/>
          <w:szCs w:val="28"/>
        </w:rPr>
        <w:t xml:space="preserve">срезок и спрямлений температурного графика производится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5479BD">
        <w:rPr>
          <w:rFonts w:ascii="Times New Roman" w:hAnsi="Times New Roman" w:cs="Times New Roman"/>
          <w:sz w:val="28"/>
          <w:szCs w:val="28"/>
        </w:rPr>
        <w:t>после определения оптимального графика.</w:t>
      </w:r>
    </w:p>
    <w:p w14:paraId="20B4BADD" w14:textId="42B82909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5479BD">
        <w:rPr>
          <w:rFonts w:ascii="Times New Roman" w:hAnsi="Times New Roman" w:cs="Times New Roman"/>
          <w:sz w:val="28"/>
          <w:szCs w:val="28"/>
        </w:rPr>
        <w:t xml:space="preserve"> Для каждого температурного графика выполняется расчет следующих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нормативных энергетических характеристик</w:t>
      </w:r>
      <w:r w:rsidRPr="005479BD">
        <w:rPr>
          <w:rFonts w:ascii="Times New Roman" w:hAnsi="Times New Roman" w:cs="Times New Roman"/>
          <w:sz w:val="28"/>
          <w:szCs w:val="28"/>
        </w:rPr>
        <w:t>:</w:t>
      </w:r>
    </w:p>
    <w:p w14:paraId="507171B2" w14:textId="13BECA0D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5479BD">
        <w:rPr>
          <w:rFonts w:ascii="Times New Roman" w:hAnsi="Times New Roman" w:cs="Times New Roman"/>
          <w:sz w:val="28"/>
          <w:szCs w:val="28"/>
        </w:rPr>
        <w:t>отпуск тепловой энергии от источника теплоты в зависимости от температуры наружного воздуха, при этом потребление тепловой энергии (полезный отпуск) для всех сравниваемых температурных графиков должно оставаться одинаковым;</w:t>
      </w:r>
    </w:p>
    <w:p w14:paraId="2B23A975" w14:textId="68245A24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5479BD">
        <w:rPr>
          <w:rFonts w:ascii="Times New Roman" w:hAnsi="Times New Roman" w:cs="Times New Roman"/>
          <w:sz w:val="28"/>
          <w:szCs w:val="28"/>
        </w:rPr>
        <w:t>расходов сетевой воды в подающем трубопроводе в зависимости от температуры наружного воздуха;</w:t>
      </w:r>
    </w:p>
    <w:p w14:paraId="1228C7A5" w14:textId="6CB98196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5479BD">
        <w:rPr>
          <w:rFonts w:ascii="Times New Roman" w:hAnsi="Times New Roman" w:cs="Times New Roman"/>
          <w:sz w:val="28"/>
          <w:szCs w:val="28"/>
        </w:rPr>
        <w:t>расход электрической энергии на перекачку сетевой воды, в т.ч. расход электрической энергии сетевыми насосами источника теплоты;</w:t>
      </w:r>
    </w:p>
    <w:p w14:paraId="417FCC20" w14:textId="36B4902C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Pr="005479BD">
        <w:rPr>
          <w:rFonts w:ascii="Times New Roman" w:hAnsi="Times New Roman" w:cs="Times New Roman"/>
          <w:sz w:val="28"/>
          <w:szCs w:val="28"/>
        </w:rPr>
        <w:t>нормативные потери тепловой энергии и теплоносителя при передаче тепловой энергии по тепловым сетям от источников до конечного потребителя.</w:t>
      </w:r>
    </w:p>
    <w:p w14:paraId="5EC6B087" w14:textId="77777777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79BD">
        <w:rPr>
          <w:rFonts w:ascii="Times New Roman" w:hAnsi="Times New Roman" w:cs="Times New Roman"/>
          <w:sz w:val="28"/>
          <w:szCs w:val="28"/>
        </w:rPr>
        <w:t xml:space="preserve">Отпуск тепловой энергии (мощности) должен учитывать </w:t>
      </w:r>
      <w:proofErr w:type="spellStart"/>
      <w:r w:rsidRPr="005479BD">
        <w:rPr>
          <w:rFonts w:ascii="Times New Roman" w:hAnsi="Times New Roman" w:cs="Times New Roman"/>
          <w:sz w:val="28"/>
          <w:szCs w:val="28"/>
        </w:rPr>
        <w:t>перетоп</w:t>
      </w:r>
      <w:proofErr w:type="spellEnd"/>
      <w:r w:rsidRPr="005479BD">
        <w:rPr>
          <w:rFonts w:ascii="Times New Roman" w:hAnsi="Times New Roman" w:cs="Times New Roman"/>
          <w:sz w:val="28"/>
          <w:szCs w:val="28"/>
        </w:rPr>
        <w:t xml:space="preserve"> потребителей обусловленный «спрямлением» температурного графика для обеспечения ГВС, степень (долю) автоматизации систем теплопотребления и другие факторы влияющие на объём теплопотребления или расход тепла в системе теплоснабжения.</w:t>
      </w:r>
    </w:p>
    <w:p w14:paraId="076F2122" w14:textId="38E5F6AD" w:rsid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5479BD">
        <w:rPr>
          <w:rFonts w:ascii="Times New Roman" w:hAnsi="Times New Roman" w:cs="Times New Roman"/>
          <w:sz w:val="28"/>
          <w:szCs w:val="28"/>
        </w:rPr>
        <w:t xml:space="preserve"> Для каждого температурного графика выполняется расчет пропускной способности тепловых сетей исходя из расчетных расходов сетевой воды с учетом требуемого уровня надежности и резервирования тепловых сетей.</w:t>
      </w:r>
    </w:p>
    <w:p w14:paraId="4D56D304" w14:textId="237379A0" w:rsid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5479BD">
        <w:rPr>
          <w:rFonts w:ascii="Times New Roman" w:hAnsi="Times New Roman" w:cs="Times New Roman"/>
          <w:sz w:val="28"/>
          <w:szCs w:val="28"/>
        </w:rPr>
        <w:t xml:space="preserve"> Для каждого температурного графика определяются капитальные затраты на проведение мероприятий по реконструкции теплопроводов, при их необходимости.</w:t>
      </w:r>
    </w:p>
    <w:p w14:paraId="16EA2D1A" w14:textId="07895E7A" w:rsidR="005479BD" w:rsidRPr="005479BD" w:rsidRDefault="005479BD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5479BD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 xml:space="preserve">каждого температурного графика и для </w:t>
      </w:r>
      <w:r w:rsidRPr="005479BD">
        <w:rPr>
          <w:rFonts w:ascii="Times New Roman" w:hAnsi="Times New Roman" w:cs="Times New Roman"/>
          <w:sz w:val="28"/>
          <w:szCs w:val="28"/>
        </w:rPr>
        <w:t>каждого источника тепловой энергии определ</w:t>
      </w:r>
      <w:r>
        <w:rPr>
          <w:rFonts w:ascii="Times New Roman" w:hAnsi="Times New Roman" w:cs="Times New Roman"/>
          <w:sz w:val="28"/>
          <w:szCs w:val="28"/>
        </w:rPr>
        <w:t>яются</w:t>
      </w:r>
      <w:r w:rsidRPr="005479BD">
        <w:rPr>
          <w:rFonts w:ascii="Times New Roman" w:hAnsi="Times New Roman" w:cs="Times New Roman"/>
          <w:sz w:val="28"/>
          <w:szCs w:val="28"/>
        </w:rPr>
        <w:t xml:space="preserve"> показател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5479BD">
        <w:rPr>
          <w:rFonts w:ascii="Times New Roman" w:hAnsi="Times New Roman" w:cs="Times New Roman"/>
          <w:sz w:val="28"/>
          <w:szCs w:val="28"/>
        </w:rPr>
        <w:t xml:space="preserve"> энергетической эффективности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79BD">
        <w:rPr>
          <w:rFonts w:ascii="Times New Roman" w:hAnsi="Times New Roman" w:cs="Times New Roman"/>
          <w:sz w:val="28"/>
          <w:szCs w:val="28"/>
        </w:rPr>
        <w:t xml:space="preserve"> в т.ч. удельны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479BD">
        <w:rPr>
          <w:rFonts w:ascii="Times New Roman" w:hAnsi="Times New Roman" w:cs="Times New Roman"/>
          <w:sz w:val="28"/>
          <w:szCs w:val="28"/>
        </w:rPr>
        <w:t xml:space="preserve"> расход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479BD">
        <w:rPr>
          <w:rFonts w:ascii="Times New Roman" w:hAnsi="Times New Roman" w:cs="Times New Roman"/>
          <w:sz w:val="28"/>
          <w:szCs w:val="28"/>
        </w:rPr>
        <w:t xml:space="preserve"> условного топлива (УРУТ) на отпуск тепловой и электрической энергии, удельные значения выработки электроэнергии по теплофикационному и конденсационному циклам</w:t>
      </w:r>
      <w:r w:rsidR="00021E9E">
        <w:rPr>
          <w:rFonts w:ascii="Times New Roman" w:hAnsi="Times New Roman" w:cs="Times New Roman"/>
          <w:sz w:val="28"/>
          <w:szCs w:val="28"/>
        </w:rPr>
        <w:t xml:space="preserve"> с</w:t>
      </w:r>
      <w:r w:rsidRPr="005479BD">
        <w:rPr>
          <w:rFonts w:ascii="Times New Roman" w:hAnsi="Times New Roman" w:cs="Times New Roman"/>
          <w:sz w:val="28"/>
          <w:szCs w:val="28"/>
        </w:rPr>
        <w:t xml:space="preserve"> учетом: </w:t>
      </w:r>
    </w:p>
    <w:p w14:paraId="30D10075" w14:textId="526D22A1" w:rsidR="005479BD" w:rsidRPr="005479BD" w:rsidRDefault="00021E9E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 </w:t>
      </w:r>
      <w:r w:rsidR="005479BD" w:rsidRPr="005479BD">
        <w:rPr>
          <w:rFonts w:ascii="Times New Roman" w:hAnsi="Times New Roman" w:cs="Times New Roman"/>
          <w:sz w:val="28"/>
          <w:szCs w:val="28"/>
        </w:rPr>
        <w:t>изменения давлений и расходов пара из регулируемых отборов и нерегулируемых отборов турбоагрегатов сверх нужд регенерации;</w:t>
      </w:r>
    </w:p>
    <w:p w14:paraId="5D0B6351" w14:textId="3D22D6DC" w:rsidR="005479BD" w:rsidRPr="005479BD" w:rsidRDefault="00021E9E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479BD" w:rsidRPr="005479BD">
        <w:rPr>
          <w:rFonts w:ascii="Times New Roman" w:hAnsi="Times New Roman" w:cs="Times New Roman"/>
          <w:sz w:val="28"/>
          <w:szCs w:val="28"/>
        </w:rPr>
        <w:t>возможного изменения состава и нагрузок работающего оборудования с учетом изменения регулировочных диапазонов их режимных показателей, изменения отпуска тепловой энергии от сетевых насосов, нагрузок РОУ и ПВК;</w:t>
      </w:r>
    </w:p>
    <w:p w14:paraId="18EDF9F6" w14:textId="2975F905" w:rsidR="005479BD" w:rsidRPr="005479BD" w:rsidRDefault="00021E9E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479BD" w:rsidRPr="005479BD">
        <w:rPr>
          <w:rFonts w:ascii="Times New Roman" w:hAnsi="Times New Roman" w:cs="Times New Roman"/>
          <w:sz w:val="28"/>
          <w:szCs w:val="28"/>
        </w:rPr>
        <w:t>изменений расходов тепловой и электрической энергии на собственные нужды источников тепловой энергии;</w:t>
      </w:r>
    </w:p>
    <w:p w14:paraId="7C9B1C8B" w14:textId="6DDAC96A" w:rsidR="005479BD" w:rsidRPr="005479BD" w:rsidRDefault="00021E9E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 </w:t>
      </w:r>
      <w:r w:rsidR="005479BD" w:rsidRPr="005479BD">
        <w:rPr>
          <w:rFonts w:ascii="Times New Roman" w:hAnsi="Times New Roman" w:cs="Times New Roman"/>
          <w:sz w:val="28"/>
          <w:szCs w:val="28"/>
        </w:rPr>
        <w:t>сведенных теплового, электрического и топливного балансов для подгруппы/группы оборудования и источника тепловой энергии в целом.</w:t>
      </w:r>
    </w:p>
    <w:p w14:paraId="385BF06A" w14:textId="6722322F" w:rsidR="005479BD" w:rsidRPr="005479BD" w:rsidRDefault="00021E9E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5479BD" w:rsidRPr="005479BD">
        <w:rPr>
          <w:rFonts w:ascii="Times New Roman" w:hAnsi="Times New Roman" w:cs="Times New Roman"/>
          <w:sz w:val="28"/>
          <w:szCs w:val="28"/>
        </w:rPr>
        <w:t xml:space="preserve"> Для каждого температурного графика определяются капитальные затраты по проведению мероприятий по реконструкции на источниках тепловой энергии, при их необходимости.</w:t>
      </w:r>
    </w:p>
    <w:p w14:paraId="70434DDD" w14:textId="1BBDF7C0" w:rsidR="00854B0E" w:rsidRDefault="00021E9E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5479BD" w:rsidRPr="005479BD">
        <w:rPr>
          <w:rFonts w:ascii="Times New Roman" w:hAnsi="Times New Roman" w:cs="Times New Roman"/>
          <w:sz w:val="28"/>
          <w:szCs w:val="28"/>
        </w:rPr>
        <w:t xml:space="preserve"> Для каждого температурного графика производится расчет стоимости мероприятий по наладке абонентских установок, связанных с пересмотром температурного графика;</w:t>
      </w:r>
    </w:p>
    <w:p w14:paraId="20AA78EC" w14:textId="77777777" w:rsidR="00E720F8" w:rsidRPr="005479BD" w:rsidRDefault="00E720F8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20F8">
        <w:rPr>
          <w:rFonts w:ascii="Times New Roman" w:hAnsi="Times New Roman" w:cs="Times New Roman"/>
          <w:sz w:val="28"/>
          <w:szCs w:val="28"/>
        </w:rPr>
        <w:t>Для варианта с сохранением утвержденного температурного графика также разрабатывается программа мероприятий по приведению фактических расходов сетевой воды к нормативным</w:t>
      </w:r>
      <w:r>
        <w:rPr>
          <w:rFonts w:ascii="Times New Roman" w:hAnsi="Times New Roman" w:cs="Times New Roman"/>
          <w:sz w:val="28"/>
          <w:szCs w:val="28"/>
        </w:rPr>
        <w:t xml:space="preserve"> (расчетным)</w:t>
      </w:r>
      <w:r w:rsidRPr="00E720F8">
        <w:rPr>
          <w:rFonts w:ascii="Times New Roman" w:hAnsi="Times New Roman" w:cs="Times New Roman"/>
          <w:sz w:val="28"/>
          <w:szCs w:val="28"/>
        </w:rPr>
        <w:t xml:space="preserve"> значениям, определенным в энергетических характеристиках (если фактические расходы превышают нормативные более чем на 5%).</w:t>
      </w:r>
    </w:p>
    <w:p w14:paraId="74AB372D" w14:textId="1C6D99E8" w:rsidR="00E745CE" w:rsidRDefault="00AA1542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Далее приведен расчет расходов на транспорт (передачу) тепловой энергии для </w:t>
      </w:r>
      <w:r w:rsidR="00B77EBB" w:rsidRPr="001F7CA6">
        <w:rPr>
          <w:rFonts w:ascii="Times New Roman" w:hAnsi="Times New Roman" w:cs="Times New Roman"/>
          <w:sz w:val="28"/>
          <w:szCs w:val="28"/>
        </w:rPr>
        <w:t>среднестатистической системы теплоснабжения</w:t>
      </w:r>
      <w:r w:rsidR="00935FB7" w:rsidRPr="001F7CA6">
        <w:rPr>
          <w:rFonts w:ascii="Times New Roman" w:hAnsi="Times New Roman" w:cs="Times New Roman"/>
          <w:sz w:val="28"/>
          <w:szCs w:val="28"/>
        </w:rPr>
        <w:t xml:space="preserve"> от </w:t>
      </w:r>
      <w:r w:rsidR="00E720F8">
        <w:rPr>
          <w:rFonts w:ascii="Times New Roman" w:hAnsi="Times New Roman" w:cs="Times New Roman"/>
          <w:sz w:val="28"/>
          <w:szCs w:val="28"/>
        </w:rPr>
        <w:t>котельной</w:t>
      </w:r>
      <w:r w:rsidR="00B77EBB" w:rsidRPr="001F7CA6">
        <w:rPr>
          <w:rFonts w:ascii="Times New Roman" w:hAnsi="Times New Roman" w:cs="Times New Roman"/>
          <w:sz w:val="28"/>
          <w:szCs w:val="28"/>
        </w:rPr>
        <w:t>.</w:t>
      </w:r>
      <w:r w:rsidR="00935FB7"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010143" w:rsidRPr="001F7CA6">
        <w:rPr>
          <w:rFonts w:ascii="Times New Roman" w:hAnsi="Times New Roman" w:cs="Times New Roman"/>
          <w:sz w:val="28"/>
          <w:szCs w:val="28"/>
        </w:rPr>
        <w:t>В основу расчета приняты усредненные данные из утвержденных Схем теплоснабжения городов в Центре, Приволжье и на Урале</w:t>
      </w:r>
      <w:r w:rsidR="008B1992" w:rsidRPr="001F7C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478CD53" w14:textId="57D01843" w:rsidR="0064673A" w:rsidRPr="001F7CA6" w:rsidRDefault="0064673A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1 – </w:t>
      </w:r>
      <w:r w:rsidRPr="0064673A">
        <w:rPr>
          <w:rFonts w:ascii="Times New Roman" w:hAnsi="Times New Roman" w:cs="Times New Roman"/>
          <w:sz w:val="28"/>
          <w:szCs w:val="28"/>
        </w:rPr>
        <w:t>Исходные данные для расчёта расходов на транспорт (передачу) тепловой энергии для среднестатистической системы теплоснабжения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5"/>
        <w:tblW w:w="9628" w:type="dxa"/>
        <w:tblLook w:val="04A0" w:firstRow="1" w:lastRow="0" w:firstColumn="1" w:lastColumn="0" w:noHBand="0" w:noVBand="1"/>
      </w:tblPr>
      <w:tblGrid>
        <w:gridCol w:w="8075"/>
        <w:gridCol w:w="1553"/>
      </w:tblGrid>
      <w:tr w:rsidR="00E745CE" w:rsidRPr="001F7CA6" w14:paraId="1AE02470" w14:textId="77777777" w:rsidTr="0064673A">
        <w:tc>
          <w:tcPr>
            <w:tcW w:w="8075" w:type="dxa"/>
          </w:tcPr>
          <w:p w14:paraId="6770BE45" w14:textId="77777777" w:rsidR="00E745CE" w:rsidRPr="001F7CA6" w:rsidRDefault="00E745CE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Показатель</w:t>
            </w:r>
          </w:p>
        </w:tc>
        <w:tc>
          <w:tcPr>
            <w:tcW w:w="1553" w:type="dxa"/>
          </w:tcPr>
          <w:p w14:paraId="6B403FE5" w14:textId="77777777" w:rsidR="00E745CE" w:rsidRPr="001F7CA6" w:rsidRDefault="00E745CE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Значение</w:t>
            </w:r>
          </w:p>
        </w:tc>
      </w:tr>
      <w:tr w:rsidR="00E745CE" w:rsidRPr="001F7CA6" w14:paraId="0ECA422B" w14:textId="77777777" w:rsidTr="0064673A">
        <w:tc>
          <w:tcPr>
            <w:tcW w:w="8075" w:type="dxa"/>
          </w:tcPr>
          <w:p w14:paraId="23E29410" w14:textId="77777777" w:rsidR="00E745CE" w:rsidRPr="001F7CA6" w:rsidRDefault="00E745CE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Расчетная температура наружного воздуха, °С</w:t>
            </w:r>
          </w:p>
        </w:tc>
        <w:tc>
          <w:tcPr>
            <w:tcW w:w="1553" w:type="dxa"/>
          </w:tcPr>
          <w:p w14:paraId="4656E634" w14:textId="77777777" w:rsidR="00E745CE" w:rsidRPr="001F7CA6" w:rsidRDefault="00E745CE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-32</w:t>
            </w:r>
          </w:p>
        </w:tc>
      </w:tr>
      <w:tr w:rsidR="00E745CE" w:rsidRPr="001F7CA6" w14:paraId="534BDB06" w14:textId="77777777" w:rsidTr="0064673A">
        <w:tc>
          <w:tcPr>
            <w:tcW w:w="8075" w:type="dxa"/>
          </w:tcPr>
          <w:p w14:paraId="005926F8" w14:textId="77777777" w:rsidR="00E745CE" w:rsidRPr="001F7CA6" w:rsidRDefault="00E745CE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Средняя продолжительность отопительного периода, час</w:t>
            </w:r>
          </w:p>
        </w:tc>
        <w:tc>
          <w:tcPr>
            <w:tcW w:w="1553" w:type="dxa"/>
          </w:tcPr>
          <w:p w14:paraId="7738A62C" w14:textId="689D6A6B" w:rsidR="00E745CE" w:rsidRPr="001F7CA6" w:rsidRDefault="00E745CE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4673A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222</w:t>
            </w:r>
          </w:p>
        </w:tc>
      </w:tr>
      <w:tr w:rsidR="0064673A" w:rsidRPr="001F7CA6" w14:paraId="0CE34AC5" w14:textId="77777777" w:rsidTr="0064673A">
        <w:tc>
          <w:tcPr>
            <w:tcW w:w="8075" w:type="dxa"/>
          </w:tcPr>
          <w:p w14:paraId="5C81F90F" w14:textId="46AADFD0" w:rsidR="0064673A" w:rsidRPr="001F7CA6" w:rsidRDefault="0064673A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73A">
              <w:rPr>
                <w:rFonts w:ascii="Times New Roman" w:hAnsi="Times New Roman" w:cs="Times New Roman"/>
                <w:sz w:val="28"/>
                <w:szCs w:val="28"/>
              </w:rPr>
              <w:t>Средняя температура наружного воздуха за отопительный период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°С</w:t>
            </w:r>
          </w:p>
        </w:tc>
        <w:tc>
          <w:tcPr>
            <w:tcW w:w="1553" w:type="dxa"/>
          </w:tcPr>
          <w:p w14:paraId="013C99C2" w14:textId="244850B9" w:rsidR="0064673A" w:rsidRPr="001F7CA6" w:rsidRDefault="0064673A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-1,9</w:t>
            </w:r>
          </w:p>
        </w:tc>
      </w:tr>
      <w:tr w:rsidR="00E745CE" w:rsidRPr="001F7CA6" w14:paraId="0572F756" w14:textId="77777777" w:rsidTr="0064673A">
        <w:tc>
          <w:tcPr>
            <w:tcW w:w="8075" w:type="dxa"/>
          </w:tcPr>
          <w:p w14:paraId="201E52C4" w14:textId="77777777" w:rsidR="00E745CE" w:rsidRPr="001F7CA6" w:rsidRDefault="00E745CE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Средняя протяженность тепловых сетей на 100 Гкал/ч присоединенной тепловой нагрузки в 2-х трубном исчислении</w:t>
            </w:r>
            <w:r w:rsidR="00B64A96" w:rsidRPr="001F7CA6">
              <w:rPr>
                <w:rFonts w:ascii="Times New Roman" w:hAnsi="Times New Roman" w:cs="Times New Roman"/>
                <w:sz w:val="28"/>
                <w:szCs w:val="28"/>
              </w:rPr>
              <w:t xml:space="preserve"> (без учета сетей ГВС)</w:t>
            </w: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, м</w:t>
            </w:r>
          </w:p>
        </w:tc>
        <w:tc>
          <w:tcPr>
            <w:tcW w:w="1553" w:type="dxa"/>
          </w:tcPr>
          <w:p w14:paraId="4659FE06" w14:textId="77777777" w:rsidR="00E745CE" w:rsidRPr="001F7CA6" w:rsidRDefault="00E745CE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37 250</w:t>
            </w:r>
          </w:p>
        </w:tc>
      </w:tr>
      <w:tr w:rsidR="0064673A" w:rsidRPr="001F7CA6" w14:paraId="024509B5" w14:textId="77777777" w:rsidTr="0064673A">
        <w:tc>
          <w:tcPr>
            <w:tcW w:w="8075" w:type="dxa"/>
          </w:tcPr>
          <w:p w14:paraId="4754388F" w14:textId="70D0C303" w:rsidR="0064673A" w:rsidRPr="001F7CA6" w:rsidRDefault="0064673A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4673A">
              <w:rPr>
                <w:rFonts w:ascii="Times New Roman" w:hAnsi="Times New Roman" w:cs="Times New Roman"/>
                <w:sz w:val="28"/>
                <w:szCs w:val="28"/>
              </w:rPr>
              <w:t>Удельный расход условного топлива на отпуск тепловой энергии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котельной, кг/Гкал</w:t>
            </w:r>
          </w:p>
        </w:tc>
        <w:tc>
          <w:tcPr>
            <w:tcW w:w="1553" w:type="dxa"/>
          </w:tcPr>
          <w:p w14:paraId="050A96BA" w14:textId="69D415A7" w:rsidR="0064673A" w:rsidRPr="001F7CA6" w:rsidRDefault="0064673A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167,1</w:t>
            </w:r>
          </w:p>
        </w:tc>
      </w:tr>
      <w:tr w:rsidR="0064673A" w:rsidRPr="001F7CA6" w14:paraId="5944ECB7" w14:textId="77777777" w:rsidTr="0064673A">
        <w:tc>
          <w:tcPr>
            <w:tcW w:w="8075" w:type="dxa"/>
          </w:tcPr>
          <w:p w14:paraId="308553F8" w14:textId="78814D29" w:rsidR="0064673A" w:rsidRPr="001F7CA6" w:rsidRDefault="0064673A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 природного газа, руб./тут</w:t>
            </w:r>
          </w:p>
        </w:tc>
        <w:tc>
          <w:tcPr>
            <w:tcW w:w="1553" w:type="dxa"/>
          </w:tcPr>
          <w:p w14:paraId="05F313A2" w14:textId="6835A70B" w:rsidR="0064673A" w:rsidRPr="001F7CA6" w:rsidRDefault="0064673A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4297</w:t>
            </w:r>
          </w:p>
        </w:tc>
      </w:tr>
      <w:tr w:rsidR="00E745CE" w:rsidRPr="001F7CA6" w14:paraId="569B83BD" w14:textId="77777777" w:rsidTr="0064673A">
        <w:tc>
          <w:tcPr>
            <w:tcW w:w="8075" w:type="dxa"/>
          </w:tcPr>
          <w:p w14:paraId="110152C9" w14:textId="77777777" w:rsidR="00E745CE" w:rsidRPr="001F7CA6" w:rsidRDefault="005E6D5E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Величина расходов на топливо, отнесенных на 1 Гкал тепловой энергии, отпускаемой в виде воды от источника тепловой энергии</w:t>
            </w:r>
            <w:r w:rsidR="007D55BE" w:rsidRPr="001F7CA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="007D55BE" w:rsidRPr="001F7CA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="007D55BE" w:rsidRPr="001F7CA6">
              <w:rPr>
                <w:rFonts w:ascii="Times New Roman" w:hAnsi="Times New Roman" w:cs="Times New Roman"/>
                <w:sz w:val="28"/>
                <w:szCs w:val="28"/>
              </w:rPr>
              <w:t>/Гкал без НДС</w:t>
            </w:r>
          </w:p>
        </w:tc>
        <w:tc>
          <w:tcPr>
            <w:tcW w:w="1553" w:type="dxa"/>
          </w:tcPr>
          <w:p w14:paraId="7AD19DB1" w14:textId="1506F7CB" w:rsidR="00E745CE" w:rsidRPr="001F7CA6" w:rsidRDefault="0064673A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718,0</w:t>
            </w:r>
          </w:p>
        </w:tc>
      </w:tr>
      <w:tr w:rsidR="007D55BE" w:rsidRPr="001F7CA6" w14:paraId="74B48967" w14:textId="77777777" w:rsidTr="0064673A">
        <w:tc>
          <w:tcPr>
            <w:tcW w:w="8075" w:type="dxa"/>
          </w:tcPr>
          <w:p w14:paraId="2AA5E97D" w14:textId="77777777" w:rsidR="007D55BE" w:rsidRPr="001F7CA6" w:rsidRDefault="007D55BE" w:rsidP="00382E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CA6">
              <w:rPr>
                <w:rFonts w:ascii="Times New Roman" w:hAnsi="Times New Roman" w:cs="Times New Roman"/>
                <w:sz w:val="28"/>
                <w:szCs w:val="28"/>
              </w:rPr>
              <w:t xml:space="preserve">Тариф на электрическую энергию при покупке из сети, </w:t>
            </w:r>
            <w:proofErr w:type="spellStart"/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руб</w:t>
            </w:r>
            <w:proofErr w:type="spellEnd"/>
            <w:r w:rsidRPr="001F7CA6">
              <w:rPr>
                <w:rFonts w:ascii="Times New Roman" w:hAnsi="Times New Roman" w:cs="Times New Roman"/>
                <w:sz w:val="28"/>
                <w:szCs w:val="28"/>
              </w:rPr>
              <w:t>/кВт*ч без НДС</w:t>
            </w:r>
          </w:p>
        </w:tc>
        <w:tc>
          <w:tcPr>
            <w:tcW w:w="1553" w:type="dxa"/>
          </w:tcPr>
          <w:p w14:paraId="39FB31DC" w14:textId="0159623D" w:rsidR="007D55BE" w:rsidRPr="001F7CA6" w:rsidRDefault="0064673A" w:rsidP="00382EB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6,5</w:t>
            </w:r>
          </w:p>
        </w:tc>
      </w:tr>
    </w:tbl>
    <w:p w14:paraId="4D08355E" w14:textId="77777777" w:rsidR="00B64A96" w:rsidRPr="001F7CA6" w:rsidRDefault="00B64A96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EF44837" w14:textId="77777777" w:rsidR="00E745CE" w:rsidRPr="001F7CA6" w:rsidRDefault="00B64A96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При расчете сделаны следующие допущения:</w:t>
      </w:r>
    </w:p>
    <w:p w14:paraId="22C106A0" w14:textId="0BBB4456" w:rsidR="00B64A96" w:rsidRPr="001F7CA6" w:rsidRDefault="00B64A96" w:rsidP="00382EB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Расчет тепловых потерь выполнен </w:t>
      </w:r>
      <w:r w:rsidR="00107948">
        <w:rPr>
          <w:rFonts w:ascii="Times New Roman" w:hAnsi="Times New Roman" w:cs="Times New Roman"/>
          <w:sz w:val="28"/>
          <w:szCs w:val="28"/>
        </w:rPr>
        <w:t xml:space="preserve">для подземной прокладки тепловых сетей в непроходных каналах </w:t>
      </w:r>
      <w:r w:rsidRPr="001F7CA6">
        <w:rPr>
          <w:rFonts w:ascii="Times New Roman" w:hAnsi="Times New Roman" w:cs="Times New Roman"/>
          <w:sz w:val="28"/>
          <w:szCs w:val="28"/>
        </w:rPr>
        <w:t xml:space="preserve">по нормам плотности теплового потока </w:t>
      </w:r>
      <w:r w:rsidR="005E6D5E" w:rsidRPr="001F7CA6">
        <w:rPr>
          <w:rFonts w:ascii="Times New Roman" w:hAnsi="Times New Roman" w:cs="Times New Roman"/>
          <w:sz w:val="28"/>
          <w:szCs w:val="28"/>
        </w:rPr>
        <w:t>для тепловой изоляции, спроектированной до 1989 года;</w:t>
      </w:r>
    </w:p>
    <w:p w14:paraId="6227F766" w14:textId="24661749" w:rsidR="005E6D5E" w:rsidRPr="001F7CA6" w:rsidRDefault="005E6D5E" w:rsidP="00382EB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При расчете расхода электроэнергии на транспорт теплоносителя </w:t>
      </w:r>
      <w:r w:rsidR="0064673A">
        <w:rPr>
          <w:rFonts w:ascii="Times New Roman" w:hAnsi="Times New Roman" w:cs="Times New Roman"/>
          <w:sz w:val="28"/>
          <w:szCs w:val="28"/>
        </w:rPr>
        <w:t xml:space="preserve">учитываются только сетевые насосы источника теплоты. Принято отсутствие </w:t>
      </w:r>
      <w:r w:rsidRPr="001F7CA6">
        <w:rPr>
          <w:rFonts w:ascii="Times New Roman" w:hAnsi="Times New Roman" w:cs="Times New Roman"/>
          <w:sz w:val="28"/>
          <w:szCs w:val="28"/>
        </w:rPr>
        <w:t>насосн</w:t>
      </w:r>
      <w:r w:rsidR="0064673A">
        <w:rPr>
          <w:rFonts w:ascii="Times New Roman" w:hAnsi="Times New Roman" w:cs="Times New Roman"/>
          <w:sz w:val="28"/>
          <w:szCs w:val="28"/>
        </w:rPr>
        <w:t>ых</w:t>
      </w:r>
      <w:r w:rsidRPr="001F7CA6">
        <w:rPr>
          <w:rFonts w:ascii="Times New Roman" w:hAnsi="Times New Roman" w:cs="Times New Roman"/>
          <w:sz w:val="28"/>
          <w:szCs w:val="28"/>
        </w:rPr>
        <w:t xml:space="preserve"> станци</w:t>
      </w:r>
      <w:r w:rsidR="0064673A">
        <w:rPr>
          <w:rFonts w:ascii="Times New Roman" w:hAnsi="Times New Roman" w:cs="Times New Roman"/>
          <w:sz w:val="28"/>
          <w:szCs w:val="28"/>
        </w:rPr>
        <w:t>й</w:t>
      </w:r>
      <w:r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64673A">
        <w:rPr>
          <w:rFonts w:ascii="Times New Roman" w:hAnsi="Times New Roman" w:cs="Times New Roman"/>
          <w:sz w:val="28"/>
          <w:szCs w:val="28"/>
        </w:rPr>
        <w:t>на</w:t>
      </w:r>
      <w:r w:rsidRPr="001F7CA6">
        <w:rPr>
          <w:rFonts w:ascii="Times New Roman" w:hAnsi="Times New Roman" w:cs="Times New Roman"/>
          <w:sz w:val="28"/>
          <w:szCs w:val="28"/>
        </w:rPr>
        <w:t xml:space="preserve"> трубопровод</w:t>
      </w:r>
      <w:r w:rsidR="0064673A">
        <w:rPr>
          <w:rFonts w:ascii="Times New Roman" w:hAnsi="Times New Roman" w:cs="Times New Roman"/>
          <w:sz w:val="28"/>
          <w:szCs w:val="28"/>
        </w:rPr>
        <w:t>ах</w:t>
      </w:r>
      <w:r w:rsidRPr="001F7CA6">
        <w:rPr>
          <w:rFonts w:ascii="Times New Roman" w:hAnsi="Times New Roman" w:cs="Times New Roman"/>
          <w:sz w:val="28"/>
          <w:szCs w:val="28"/>
        </w:rPr>
        <w:t xml:space="preserve"> тепловой сети;</w:t>
      </w:r>
    </w:p>
    <w:p w14:paraId="324AE4A3" w14:textId="77777777" w:rsidR="005E6D5E" w:rsidRPr="001F7CA6" w:rsidRDefault="007D55BE" w:rsidP="00382EB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Стоимость тепловых потерь определена по топлив</w:t>
      </w:r>
      <w:r w:rsidR="006C181B" w:rsidRPr="001F7CA6">
        <w:rPr>
          <w:rFonts w:ascii="Times New Roman" w:hAnsi="Times New Roman" w:cs="Times New Roman"/>
          <w:sz w:val="28"/>
          <w:szCs w:val="28"/>
        </w:rPr>
        <w:t>ной составляющей тарифа;</w:t>
      </w:r>
    </w:p>
    <w:p w14:paraId="4EA5EE88" w14:textId="1C3E7EA0" w:rsidR="00902D1A" w:rsidRPr="00051C07" w:rsidRDefault="006C181B" w:rsidP="00382EB7">
      <w:pPr>
        <w:pStyle w:val="a3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Средние за отопительный период температуры теплоносителя определены для каждого температурного графика по фактическим среднесуточным температурам наружного воздуха за </w:t>
      </w:r>
      <w:r w:rsidR="0064673A">
        <w:rPr>
          <w:rFonts w:ascii="Times New Roman" w:hAnsi="Times New Roman" w:cs="Times New Roman"/>
          <w:sz w:val="28"/>
          <w:szCs w:val="28"/>
        </w:rPr>
        <w:t>5</w:t>
      </w:r>
      <w:r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64673A">
        <w:rPr>
          <w:rFonts w:ascii="Times New Roman" w:hAnsi="Times New Roman" w:cs="Times New Roman"/>
          <w:sz w:val="28"/>
          <w:szCs w:val="28"/>
        </w:rPr>
        <w:t>лет</w:t>
      </w:r>
      <w:r w:rsidR="00051C07">
        <w:rPr>
          <w:rFonts w:ascii="Times New Roman" w:hAnsi="Times New Roman" w:cs="Times New Roman"/>
          <w:sz w:val="28"/>
          <w:szCs w:val="28"/>
        </w:rPr>
        <w:t>.</w:t>
      </w:r>
    </w:p>
    <w:p w14:paraId="640B10D5" w14:textId="378C9B3B" w:rsidR="0043631B" w:rsidRDefault="007D63B8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Результаты расчета стоимости транспорта тепловой энергии </w:t>
      </w:r>
      <w:r w:rsidR="002E6894" w:rsidRPr="001F7CA6">
        <w:rPr>
          <w:rFonts w:ascii="Times New Roman" w:hAnsi="Times New Roman" w:cs="Times New Roman"/>
          <w:sz w:val="28"/>
          <w:szCs w:val="28"/>
        </w:rPr>
        <w:t>на 100</w:t>
      </w:r>
      <w:r w:rsidR="00D23CB9">
        <w:rPr>
          <w:rFonts w:ascii="Times New Roman" w:hAnsi="Times New Roman" w:cs="Times New Roman"/>
          <w:sz w:val="28"/>
          <w:szCs w:val="28"/>
        </w:rPr>
        <w:t> </w:t>
      </w:r>
      <w:r w:rsidR="002E6894" w:rsidRPr="001F7CA6">
        <w:rPr>
          <w:rFonts w:ascii="Times New Roman" w:hAnsi="Times New Roman" w:cs="Times New Roman"/>
          <w:sz w:val="28"/>
          <w:szCs w:val="28"/>
        </w:rPr>
        <w:t xml:space="preserve">Гкал/ч присоединенной тепловой нагрузки </w:t>
      </w:r>
      <w:r w:rsidR="005F6E3A">
        <w:rPr>
          <w:rFonts w:ascii="Times New Roman" w:hAnsi="Times New Roman" w:cs="Times New Roman"/>
          <w:sz w:val="28"/>
          <w:szCs w:val="28"/>
        </w:rPr>
        <w:t xml:space="preserve">в сумме за отопительный период </w:t>
      </w:r>
      <w:r w:rsidR="002E6894" w:rsidRPr="001F7CA6">
        <w:rPr>
          <w:rFonts w:ascii="Times New Roman" w:hAnsi="Times New Roman" w:cs="Times New Roman"/>
          <w:sz w:val="28"/>
          <w:szCs w:val="28"/>
        </w:rPr>
        <w:t>при различных температурных графиках</w:t>
      </w:r>
      <w:r w:rsidR="008A04F1">
        <w:rPr>
          <w:rFonts w:ascii="Times New Roman" w:hAnsi="Times New Roman" w:cs="Times New Roman"/>
          <w:sz w:val="28"/>
          <w:szCs w:val="28"/>
        </w:rPr>
        <w:t xml:space="preserve"> от 95/70 до 180/70°С</w:t>
      </w:r>
      <w:r w:rsidR="002E6894" w:rsidRPr="001F7CA6">
        <w:rPr>
          <w:rFonts w:ascii="Times New Roman" w:hAnsi="Times New Roman" w:cs="Times New Roman"/>
          <w:sz w:val="28"/>
          <w:szCs w:val="28"/>
        </w:rPr>
        <w:t xml:space="preserve"> представлены на рис. 1</w:t>
      </w:r>
      <w:r w:rsidR="00786E42">
        <w:rPr>
          <w:rFonts w:ascii="Times New Roman" w:hAnsi="Times New Roman" w:cs="Times New Roman"/>
          <w:sz w:val="28"/>
          <w:szCs w:val="28"/>
        </w:rPr>
        <w:t>,</w:t>
      </w:r>
      <w:r w:rsidR="00D23CB9">
        <w:rPr>
          <w:rFonts w:ascii="Times New Roman" w:hAnsi="Times New Roman" w:cs="Times New Roman"/>
          <w:sz w:val="28"/>
          <w:szCs w:val="28"/>
        </w:rPr>
        <w:t xml:space="preserve"> </w:t>
      </w:r>
      <w:r w:rsidR="00786E42">
        <w:rPr>
          <w:rFonts w:ascii="Times New Roman" w:hAnsi="Times New Roman" w:cs="Times New Roman"/>
          <w:sz w:val="28"/>
          <w:szCs w:val="28"/>
        </w:rPr>
        <w:t>г</w:t>
      </w:r>
      <w:r w:rsidR="005F6E3A">
        <w:rPr>
          <w:rFonts w:ascii="Times New Roman" w:hAnsi="Times New Roman" w:cs="Times New Roman"/>
          <w:sz w:val="28"/>
          <w:szCs w:val="28"/>
        </w:rPr>
        <w:t>де</w:t>
      </w:r>
      <w:r w:rsidR="00D23CB9">
        <w:rPr>
          <w:rFonts w:ascii="Times New Roman" w:hAnsi="Times New Roman" w:cs="Times New Roman"/>
          <w:sz w:val="28"/>
          <w:szCs w:val="28"/>
        </w:rPr>
        <w:t xml:space="preserve"> лини</w:t>
      </w:r>
      <w:r w:rsidR="005F6E3A">
        <w:rPr>
          <w:rFonts w:ascii="Times New Roman" w:hAnsi="Times New Roman" w:cs="Times New Roman"/>
          <w:sz w:val="28"/>
          <w:szCs w:val="28"/>
        </w:rPr>
        <w:t xml:space="preserve">я </w:t>
      </w:r>
      <w:r w:rsidR="00D23CB9">
        <w:rPr>
          <w:rFonts w:ascii="Times New Roman" w:hAnsi="Times New Roman" w:cs="Times New Roman"/>
          <w:sz w:val="28"/>
          <w:szCs w:val="28"/>
        </w:rPr>
        <w:t xml:space="preserve">1 </w:t>
      </w:r>
      <w:r w:rsidR="005F6E3A">
        <w:rPr>
          <w:rFonts w:ascii="Times New Roman" w:hAnsi="Times New Roman" w:cs="Times New Roman"/>
          <w:sz w:val="28"/>
          <w:szCs w:val="28"/>
        </w:rPr>
        <w:t xml:space="preserve">– </w:t>
      </w:r>
      <w:r w:rsidR="007300CA">
        <w:rPr>
          <w:rFonts w:ascii="Times New Roman" w:hAnsi="Times New Roman" w:cs="Times New Roman"/>
          <w:sz w:val="28"/>
          <w:szCs w:val="28"/>
        </w:rPr>
        <w:t xml:space="preserve">стоимость тепловых потерь (стоимость топлива, отнесенного на компенсацию тепловых потерь) с учетом изменения диаметров трубопроводов тепловых сетей эквивалентно изменению расхода сетевой воды; </w:t>
      </w:r>
      <w:r w:rsidR="005F6E3A">
        <w:rPr>
          <w:rFonts w:ascii="Times New Roman" w:hAnsi="Times New Roman" w:cs="Times New Roman"/>
          <w:sz w:val="28"/>
          <w:szCs w:val="28"/>
        </w:rPr>
        <w:t xml:space="preserve">1а – то же </w:t>
      </w:r>
      <w:r w:rsidR="007300CA">
        <w:rPr>
          <w:rFonts w:ascii="Times New Roman" w:hAnsi="Times New Roman" w:cs="Times New Roman"/>
          <w:sz w:val="28"/>
          <w:szCs w:val="28"/>
        </w:rPr>
        <w:t xml:space="preserve">при условии постоянства для всех температурных графиков диаметров трубопроводов тепловых сетей, т.е. без учета реальной пропускной способности тепловых сетей; </w:t>
      </w:r>
      <w:r w:rsidR="005F6E3A">
        <w:rPr>
          <w:rFonts w:ascii="Times New Roman" w:hAnsi="Times New Roman" w:cs="Times New Roman"/>
          <w:sz w:val="28"/>
          <w:szCs w:val="28"/>
        </w:rPr>
        <w:t>2 – стоимость израсходованной электрической энергии на перекачку сетевой воды</w:t>
      </w:r>
      <w:r w:rsidR="008A04F1">
        <w:rPr>
          <w:rFonts w:ascii="Times New Roman" w:hAnsi="Times New Roman" w:cs="Times New Roman"/>
          <w:sz w:val="28"/>
          <w:szCs w:val="28"/>
        </w:rPr>
        <w:t xml:space="preserve">; 3 и 3а – </w:t>
      </w:r>
      <w:r w:rsidR="007300CA">
        <w:rPr>
          <w:rFonts w:ascii="Times New Roman" w:hAnsi="Times New Roman" w:cs="Times New Roman"/>
          <w:sz w:val="28"/>
          <w:szCs w:val="28"/>
        </w:rPr>
        <w:t>суммарная стоимость энергоресурсов.</w:t>
      </w:r>
    </w:p>
    <w:p w14:paraId="7D7863B3" w14:textId="0F7D9901" w:rsidR="008E26CA" w:rsidRDefault="00D23CB9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0637E1F" wp14:editId="641C7F46">
            <wp:extent cx="5940425" cy="4756150"/>
            <wp:effectExtent l="0" t="0" r="3175" b="6350"/>
            <wp:docPr id="1176873853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1F4B8D67-1C0E-C4C9-734C-0625C78F87B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14:paraId="4A6930BC" w14:textId="77777777" w:rsidR="008B1992" w:rsidRDefault="002E6894" w:rsidP="00382EB7">
      <w:pPr>
        <w:spacing w:line="240" w:lineRule="auto"/>
        <w:ind w:left="851" w:hanging="851"/>
        <w:jc w:val="center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Рис. 1 – Себестоимость транспорта тепловой энергии на 100 Гкал/ч присоединенной тепловой нагрузки.</w:t>
      </w:r>
    </w:p>
    <w:p w14:paraId="6831F01C" w14:textId="778F602F" w:rsidR="00796FE0" w:rsidRDefault="00B77EBB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Как видно из </w:t>
      </w:r>
      <w:r w:rsidR="00107948">
        <w:rPr>
          <w:rFonts w:ascii="Times New Roman" w:hAnsi="Times New Roman" w:cs="Times New Roman"/>
          <w:sz w:val="28"/>
          <w:szCs w:val="28"/>
        </w:rPr>
        <w:t>приведенных данных</w:t>
      </w:r>
      <w:r w:rsidRPr="001F7CA6">
        <w:rPr>
          <w:rFonts w:ascii="Times New Roman" w:hAnsi="Times New Roman" w:cs="Times New Roman"/>
          <w:sz w:val="28"/>
          <w:szCs w:val="28"/>
        </w:rPr>
        <w:t xml:space="preserve"> </w:t>
      </w:r>
      <w:r w:rsidR="00796FE0">
        <w:rPr>
          <w:rFonts w:ascii="Times New Roman" w:hAnsi="Times New Roman" w:cs="Times New Roman"/>
          <w:sz w:val="28"/>
          <w:szCs w:val="28"/>
        </w:rPr>
        <w:t>с</w:t>
      </w:r>
      <w:r w:rsidR="00796FE0" w:rsidRPr="001F7CA6">
        <w:rPr>
          <w:rFonts w:ascii="Times New Roman" w:hAnsi="Times New Roman" w:cs="Times New Roman"/>
          <w:sz w:val="28"/>
          <w:szCs w:val="28"/>
        </w:rPr>
        <w:t xml:space="preserve">тоимость тепловых потерь мало зависит от температурного графика вне зависимости от </w:t>
      </w:r>
      <w:r w:rsidR="00796FE0">
        <w:rPr>
          <w:rFonts w:ascii="Times New Roman" w:hAnsi="Times New Roman" w:cs="Times New Roman"/>
          <w:sz w:val="28"/>
          <w:szCs w:val="28"/>
        </w:rPr>
        <w:t>типа</w:t>
      </w:r>
      <w:r w:rsidR="00796FE0" w:rsidRPr="001F7CA6">
        <w:rPr>
          <w:rFonts w:ascii="Times New Roman" w:hAnsi="Times New Roman" w:cs="Times New Roman"/>
          <w:sz w:val="28"/>
          <w:szCs w:val="28"/>
        </w:rPr>
        <w:t xml:space="preserve"> и года проектирования тепловой изоляции. Наибольшее же влияние оказывает расход электроэнергии на перекачку теплоносителя.</w:t>
      </w:r>
      <w:r w:rsidR="00796FE0">
        <w:rPr>
          <w:rFonts w:ascii="Times New Roman" w:hAnsi="Times New Roman" w:cs="Times New Roman"/>
          <w:sz w:val="28"/>
          <w:szCs w:val="28"/>
        </w:rPr>
        <w:t xml:space="preserve"> С</w:t>
      </w:r>
      <w:r w:rsidRPr="001F7CA6">
        <w:rPr>
          <w:rFonts w:ascii="Times New Roman" w:hAnsi="Times New Roman" w:cs="Times New Roman"/>
          <w:sz w:val="28"/>
          <w:szCs w:val="28"/>
        </w:rPr>
        <w:t xml:space="preserve">овокупная стоимость транспорта тепловой энергии с ростом температурного графика снижается. </w:t>
      </w:r>
      <w:r w:rsidR="00796FE0">
        <w:rPr>
          <w:rFonts w:ascii="Times New Roman" w:hAnsi="Times New Roman" w:cs="Times New Roman"/>
          <w:sz w:val="28"/>
          <w:szCs w:val="28"/>
        </w:rPr>
        <w:t>Как показывают практические расчеты для систем теплоснабжения от ТЭЦ в зависимости от состава основного оборудования оптимальным является температурный график с расчетной температурой от 130 до 150°С.</w:t>
      </w:r>
    </w:p>
    <w:p w14:paraId="47777DC1" w14:textId="02D5E62E" w:rsidR="00796FE0" w:rsidRPr="001F7CA6" w:rsidRDefault="00796FE0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рис. 2 представлена динамика относительных капитальных вложени</w:t>
      </w:r>
      <w:r w:rsidR="00A6657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тепловые сети для различных температурных графиков</w:t>
      </w:r>
      <w:r w:rsidR="004F5235">
        <w:rPr>
          <w:rFonts w:ascii="Times New Roman" w:hAnsi="Times New Roman" w:cs="Times New Roman"/>
          <w:sz w:val="28"/>
          <w:szCs w:val="28"/>
        </w:rPr>
        <w:t>. За единицу принят температурный график 150/70°С.</w:t>
      </w:r>
    </w:p>
    <w:p w14:paraId="37FE5326" w14:textId="34B28FE7" w:rsidR="00796FE0" w:rsidRDefault="004F5235" w:rsidP="00382E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414750D5" wp14:editId="1BA63775">
            <wp:extent cx="5940425" cy="2717321"/>
            <wp:effectExtent l="0" t="0" r="3175" b="6985"/>
            <wp:docPr id="2137985077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DF5B5E89-BA18-2E57-CB81-45CB709EEB58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193B8B78" w14:textId="6112B40D" w:rsidR="004F5235" w:rsidRDefault="004F5235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 2 – Относительные капитальные вложения в тепловые сети при различных температурных графиках.</w:t>
      </w:r>
    </w:p>
    <w:p w14:paraId="407F7D7B" w14:textId="13D70A5A" w:rsidR="00B77EBB" w:rsidRPr="001F7CA6" w:rsidRDefault="00B77EBB" w:rsidP="00382EB7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При этом повышение температурного графика </w:t>
      </w:r>
      <w:r w:rsidR="000649C9">
        <w:rPr>
          <w:rFonts w:ascii="Times New Roman" w:hAnsi="Times New Roman" w:cs="Times New Roman"/>
          <w:sz w:val="28"/>
          <w:szCs w:val="28"/>
        </w:rPr>
        <w:t>более</w:t>
      </w:r>
      <w:r w:rsidRPr="001F7CA6">
        <w:rPr>
          <w:rFonts w:ascii="Times New Roman" w:hAnsi="Times New Roman" w:cs="Times New Roman"/>
          <w:sz w:val="28"/>
          <w:szCs w:val="28"/>
        </w:rPr>
        <w:t xml:space="preserve"> 1</w:t>
      </w:r>
      <w:r w:rsidR="000649C9">
        <w:rPr>
          <w:rFonts w:ascii="Times New Roman" w:hAnsi="Times New Roman" w:cs="Times New Roman"/>
          <w:sz w:val="28"/>
          <w:szCs w:val="28"/>
        </w:rPr>
        <w:t>5</w:t>
      </w:r>
      <w:r w:rsidRPr="001F7CA6">
        <w:rPr>
          <w:rFonts w:ascii="Times New Roman" w:hAnsi="Times New Roman" w:cs="Times New Roman"/>
          <w:sz w:val="28"/>
          <w:szCs w:val="28"/>
        </w:rPr>
        <w:t xml:space="preserve">0/70°С </w:t>
      </w:r>
      <w:r w:rsidR="000649C9">
        <w:rPr>
          <w:rFonts w:ascii="Times New Roman" w:hAnsi="Times New Roman" w:cs="Times New Roman"/>
          <w:sz w:val="28"/>
          <w:szCs w:val="28"/>
        </w:rPr>
        <w:t xml:space="preserve">снижает стоимость транспорта на 2% </w:t>
      </w:r>
      <w:r w:rsidR="00A6657F">
        <w:rPr>
          <w:rFonts w:ascii="Times New Roman" w:hAnsi="Times New Roman" w:cs="Times New Roman"/>
          <w:sz w:val="28"/>
          <w:szCs w:val="28"/>
        </w:rPr>
        <w:t>на</w:t>
      </w:r>
      <w:r w:rsidR="000649C9">
        <w:rPr>
          <w:rFonts w:ascii="Times New Roman" w:hAnsi="Times New Roman" w:cs="Times New Roman"/>
          <w:sz w:val="28"/>
          <w:szCs w:val="28"/>
        </w:rPr>
        <w:t xml:space="preserve"> каждые 5°С повышения температурного графика; более 160/70°С – на 1%</w:t>
      </w:r>
      <w:r w:rsidR="00A6657F">
        <w:rPr>
          <w:rFonts w:ascii="Times New Roman" w:hAnsi="Times New Roman" w:cs="Times New Roman"/>
          <w:sz w:val="28"/>
          <w:szCs w:val="28"/>
        </w:rPr>
        <w:t xml:space="preserve"> на каждые 5°С</w:t>
      </w:r>
      <w:r w:rsidRPr="001F7CA6">
        <w:rPr>
          <w:rFonts w:ascii="Times New Roman" w:hAnsi="Times New Roman" w:cs="Times New Roman"/>
          <w:sz w:val="28"/>
          <w:szCs w:val="28"/>
        </w:rPr>
        <w:t>.</w:t>
      </w:r>
      <w:r w:rsidR="000649C9">
        <w:rPr>
          <w:rFonts w:ascii="Times New Roman" w:hAnsi="Times New Roman" w:cs="Times New Roman"/>
          <w:sz w:val="28"/>
          <w:szCs w:val="28"/>
        </w:rPr>
        <w:t xml:space="preserve"> Возможно</w:t>
      </w:r>
      <w:r w:rsidR="00796FE0">
        <w:rPr>
          <w:rFonts w:ascii="Times New Roman" w:hAnsi="Times New Roman" w:cs="Times New Roman"/>
          <w:sz w:val="28"/>
          <w:szCs w:val="28"/>
        </w:rPr>
        <w:t>,</w:t>
      </w:r>
      <w:r w:rsidR="000649C9">
        <w:rPr>
          <w:rFonts w:ascii="Times New Roman" w:hAnsi="Times New Roman" w:cs="Times New Roman"/>
          <w:sz w:val="28"/>
          <w:szCs w:val="28"/>
        </w:rPr>
        <w:t xml:space="preserve"> именно по эт</w:t>
      </w:r>
      <w:r w:rsidR="004F5235">
        <w:rPr>
          <w:rFonts w:ascii="Times New Roman" w:hAnsi="Times New Roman" w:cs="Times New Roman"/>
          <w:sz w:val="28"/>
          <w:szCs w:val="28"/>
        </w:rPr>
        <w:t>им</w:t>
      </w:r>
      <w:r w:rsidR="000649C9">
        <w:rPr>
          <w:rFonts w:ascii="Times New Roman" w:hAnsi="Times New Roman" w:cs="Times New Roman"/>
          <w:sz w:val="28"/>
          <w:szCs w:val="28"/>
        </w:rPr>
        <w:t xml:space="preserve"> причин</w:t>
      </w:r>
      <w:r w:rsidR="004F5235">
        <w:rPr>
          <w:rFonts w:ascii="Times New Roman" w:hAnsi="Times New Roman" w:cs="Times New Roman"/>
          <w:sz w:val="28"/>
          <w:szCs w:val="28"/>
        </w:rPr>
        <w:t>ам</w:t>
      </w:r>
      <w:r w:rsidR="000649C9">
        <w:rPr>
          <w:rFonts w:ascii="Times New Roman" w:hAnsi="Times New Roman" w:cs="Times New Roman"/>
          <w:sz w:val="28"/>
          <w:szCs w:val="28"/>
        </w:rPr>
        <w:t xml:space="preserve"> для большинства крупных отечественных систем теплоснабжения принят проектный температурный график 150/70°С, а для систем дальнего транспорта тепловой энергии – 170/70°С.</w:t>
      </w:r>
    </w:p>
    <w:p w14:paraId="0EE792F9" w14:textId="480F3C92" w:rsidR="00BB5396" w:rsidRPr="00200203" w:rsidRDefault="00200203" w:rsidP="00382EB7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00203">
        <w:rPr>
          <w:rFonts w:ascii="Times New Roman" w:hAnsi="Times New Roman" w:cs="Times New Roman"/>
          <w:b/>
          <w:bCs/>
          <w:sz w:val="28"/>
          <w:szCs w:val="28"/>
        </w:rPr>
        <w:t>Выводы.</w:t>
      </w:r>
    </w:p>
    <w:p w14:paraId="374544EB" w14:textId="6E96F976" w:rsidR="00200203" w:rsidRDefault="00200203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200203">
        <w:rPr>
          <w:rFonts w:ascii="Times New Roman" w:hAnsi="Times New Roman" w:cs="Times New Roman"/>
          <w:sz w:val="28"/>
          <w:szCs w:val="28"/>
        </w:rPr>
        <w:t>Температурный график есть результат решения уравнени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200203">
        <w:rPr>
          <w:rFonts w:ascii="Times New Roman" w:hAnsi="Times New Roman" w:cs="Times New Roman"/>
          <w:sz w:val="28"/>
          <w:szCs w:val="28"/>
        </w:rPr>
        <w:t xml:space="preserve"> теплового баланса здания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00203">
        <w:rPr>
          <w:rFonts w:ascii="Times New Roman" w:hAnsi="Times New Roman" w:cs="Times New Roman"/>
          <w:sz w:val="28"/>
          <w:szCs w:val="28"/>
        </w:rPr>
        <w:t xml:space="preserve"> не может без последствий для </w:t>
      </w:r>
      <w:r>
        <w:rPr>
          <w:rFonts w:ascii="Times New Roman" w:hAnsi="Times New Roman" w:cs="Times New Roman"/>
          <w:sz w:val="28"/>
          <w:szCs w:val="28"/>
        </w:rPr>
        <w:t xml:space="preserve">качественного теплоснабжения </w:t>
      </w:r>
      <w:r w:rsidRPr="00200203">
        <w:rPr>
          <w:rFonts w:ascii="Times New Roman" w:hAnsi="Times New Roman" w:cs="Times New Roman"/>
          <w:sz w:val="28"/>
          <w:szCs w:val="28"/>
        </w:rPr>
        <w:t>потребител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200203">
        <w:rPr>
          <w:rFonts w:ascii="Times New Roman" w:hAnsi="Times New Roman" w:cs="Times New Roman"/>
          <w:sz w:val="28"/>
          <w:szCs w:val="28"/>
        </w:rPr>
        <w:t xml:space="preserve"> меняться в угоду «упрощения жизни» служб эксплуатации РСО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3292853" w14:textId="2B032A87" w:rsidR="00200203" w:rsidRDefault="00200203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200203">
        <w:rPr>
          <w:rFonts w:ascii="Times New Roman" w:hAnsi="Times New Roman" w:cs="Times New Roman"/>
          <w:sz w:val="28"/>
          <w:szCs w:val="28"/>
        </w:rPr>
        <w:t>Оптимальный температурный график – это график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00203">
        <w:rPr>
          <w:rFonts w:ascii="Times New Roman" w:hAnsi="Times New Roman" w:cs="Times New Roman"/>
          <w:sz w:val="28"/>
          <w:szCs w:val="28"/>
        </w:rPr>
        <w:t xml:space="preserve"> обеспечивающий минимальные конечные тарифы (цены) на тепловую энергию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4015DA0" w14:textId="29765446" w:rsidR="00BB5396" w:rsidRDefault="00200203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00203">
        <w:rPr>
          <w:rFonts w:ascii="Times New Roman" w:hAnsi="Times New Roman" w:cs="Times New Roman"/>
          <w:sz w:val="28"/>
          <w:szCs w:val="28"/>
        </w:rPr>
        <w:t xml:space="preserve">Оптимальный температурный график устанавливается для каждой системы теплоснабжения при ее проектировании. Для существующих систем теплоснабжения изменение проектного температурного графика источника теплоты, тепловых сетей и/или приемников теплоты </w:t>
      </w:r>
      <w:r>
        <w:rPr>
          <w:rFonts w:ascii="Times New Roman" w:hAnsi="Times New Roman" w:cs="Times New Roman"/>
          <w:sz w:val="28"/>
          <w:szCs w:val="28"/>
        </w:rPr>
        <w:t>должно выполняться</w:t>
      </w:r>
      <w:r w:rsidRPr="00200203">
        <w:rPr>
          <w:rFonts w:ascii="Times New Roman" w:hAnsi="Times New Roman" w:cs="Times New Roman"/>
          <w:sz w:val="28"/>
          <w:szCs w:val="28"/>
        </w:rPr>
        <w:t xml:space="preserve"> путем внесения изменений в проектную документацию источника теплоты, тепловых сетей и/или приемников теплоты на основе технико-экономических расчетов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3DF981B" w14:textId="77777777" w:rsidR="00BB5396" w:rsidRPr="001F7CA6" w:rsidRDefault="00BB5396" w:rsidP="00382EB7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61284E" w14:textId="77777777" w:rsidR="0030615B" w:rsidRPr="001F7CA6" w:rsidRDefault="0030615B" w:rsidP="00382EB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7CA6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02540E48" w14:textId="77777777" w:rsidR="0030615B" w:rsidRPr="001F7CA6" w:rsidRDefault="0030615B" w:rsidP="00382E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 xml:space="preserve">Соколов Е.Я. Теплофикация и тепловые сети: Учебник для вузов. – 7-е изд., </w:t>
      </w:r>
      <w:proofErr w:type="spellStart"/>
      <w:r w:rsidRPr="001F7CA6">
        <w:rPr>
          <w:rFonts w:ascii="Times New Roman" w:hAnsi="Times New Roman" w:cs="Times New Roman"/>
          <w:sz w:val="28"/>
          <w:szCs w:val="28"/>
        </w:rPr>
        <w:t>стереот</w:t>
      </w:r>
      <w:proofErr w:type="spellEnd"/>
      <w:r w:rsidRPr="001F7CA6">
        <w:rPr>
          <w:rFonts w:ascii="Times New Roman" w:hAnsi="Times New Roman" w:cs="Times New Roman"/>
          <w:sz w:val="28"/>
          <w:szCs w:val="28"/>
        </w:rPr>
        <w:t>. – М.: Издательство МЭИ, 2001. – 472 с.: ил.</w:t>
      </w:r>
    </w:p>
    <w:p w14:paraId="6DB4A0BE" w14:textId="77777777" w:rsidR="008B1992" w:rsidRPr="001F7CA6" w:rsidRDefault="0030615B" w:rsidP="00382E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7CA6">
        <w:rPr>
          <w:rFonts w:ascii="Times New Roman" w:hAnsi="Times New Roman" w:cs="Times New Roman"/>
          <w:sz w:val="28"/>
          <w:szCs w:val="28"/>
        </w:rPr>
        <w:t>Манюк</w:t>
      </w:r>
      <w:proofErr w:type="spellEnd"/>
      <w:r w:rsidRPr="001F7CA6">
        <w:rPr>
          <w:rFonts w:ascii="Times New Roman" w:hAnsi="Times New Roman" w:cs="Times New Roman"/>
          <w:sz w:val="28"/>
          <w:szCs w:val="28"/>
        </w:rPr>
        <w:t xml:space="preserve"> В.И. Наладка и эксплуатация водяных тепловых сетей. Справочник. – 3-е изд., М.: </w:t>
      </w:r>
      <w:proofErr w:type="spellStart"/>
      <w:r w:rsidRPr="001F7CA6">
        <w:rPr>
          <w:rFonts w:ascii="Times New Roman" w:hAnsi="Times New Roman" w:cs="Times New Roman"/>
          <w:sz w:val="28"/>
          <w:szCs w:val="28"/>
        </w:rPr>
        <w:t>Стройиздат</w:t>
      </w:r>
      <w:proofErr w:type="spellEnd"/>
      <w:r w:rsidRPr="001F7CA6">
        <w:rPr>
          <w:rFonts w:ascii="Times New Roman" w:hAnsi="Times New Roman" w:cs="Times New Roman"/>
          <w:sz w:val="28"/>
          <w:szCs w:val="28"/>
        </w:rPr>
        <w:t>, 1988. – 432 с.: ил.</w:t>
      </w:r>
    </w:p>
    <w:p w14:paraId="598A4E0C" w14:textId="648F87E1" w:rsidR="00A6657F" w:rsidRDefault="00A6657F" w:rsidP="00382E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657F">
        <w:rPr>
          <w:rFonts w:ascii="Times New Roman" w:hAnsi="Times New Roman" w:cs="Times New Roman"/>
          <w:sz w:val="28"/>
          <w:szCs w:val="28"/>
        </w:rPr>
        <w:lastRenderedPageBreak/>
        <w:t xml:space="preserve">В.Н. Папушкин, А.Ю. </w:t>
      </w:r>
      <w:proofErr w:type="spellStart"/>
      <w:r w:rsidRPr="00A6657F">
        <w:rPr>
          <w:rFonts w:ascii="Times New Roman" w:hAnsi="Times New Roman" w:cs="Times New Roman"/>
          <w:sz w:val="28"/>
          <w:szCs w:val="28"/>
        </w:rPr>
        <w:t>Желнов</w:t>
      </w:r>
      <w:proofErr w:type="spellEnd"/>
      <w:r w:rsidRPr="00A6657F">
        <w:rPr>
          <w:rFonts w:ascii="Times New Roman" w:hAnsi="Times New Roman" w:cs="Times New Roman"/>
          <w:sz w:val="28"/>
          <w:szCs w:val="28"/>
        </w:rPr>
        <w:t>, А.П. Щербаков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6657F">
        <w:rPr>
          <w:rFonts w:ascii="Times New Roman" w:hAnsi="Times New Roman" w:cs="Times New Roman"/>
          <w:sz w:val="28"/>
          <w:szCs w:val="28"/>
        </w:rPr>
        <w:t xml:space="preserve"> Пересмотр температурных графиков с использованием модели предиктивного анализа работы оборудования в тепловой сети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657F">
        <w:rPr>
          <w:rFonts w:ascii="Times New Roman" w:hAnsi="Times New Roman" w:cs="Times New Roman"/>
          <w:sz w:val="28"/>
          <w:szCs w:val="28"/>
        </w:rPr>
        <w:t>«Электрические станции»</w:t>
      </w:r>
      <w:r>
        <w:rPr>
          <w:rFonts w:ascii="Times New Roman" w:hAnsi="Times New Roman" w:cs="Times New Roman"/>
          <w:sz w:val="28"/>
          <w:szCs w:val="28"/>
        </w:rPr>
        <w:t xml:space="preserve">, №4 (2022). </w:t>
      </w:r>
      <w:hyperlink r:id="rId7" w:history="1">
        <w:r w:rsidRPr="00A6657F">
          <w:rPr>
            <w:rStyle w:val="a6"/>
            <w:rFonts w:ascii="Times New Roman" w:hAnsi="Times New Roman" w:cs="Times New Roman"/>
            <w:sz w:val="28"/>
            <w:szCs w:val="28"/>
          </w:rPr>
          <w:t>http://dx.doi.org/10.34831/EP.2022.1089.4.002</w:t>
        </w:r>
      </w:hyperlink>
    </w:p>
    <w:p w14:paraId="458788E5" w14:textId="5BF82402" w:rsidR="00212EE7" w:rsidRPr="001F7CA6" w:rsidRDefault="00212EE7" w:rsidP="00382E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CA6">
        <w:rPr>
          <w:rFonts w:ascii="Times New Roman" w:hAnsi="Times New Roman" w:cs="Times New Roman"/>
          <w:sz w:val="28"/>
          <w:szCs w:val="28"/>
        </w:rPr>
        <w:t>Утвержденные схемы теплоснабжения городов Владимир, Воронеж, Екатеринбург, Иваново, Ижевск, Казань, Киров, Москва, Нижний Новгород, Орёл</w:t>
      </w:r>
      <w:r w:rsidR="006C181B" w:rsidRPr="001F7CA6">
        <w:rPr>
          <w:rFonts w:ascii="Times New Roman" w:hAnsi="Times New Roman" w:cs="Times New Roman"/>
          <w:sz w:val="28"/>
          <w:szCs w:val="28"/>
        </w:rPr>
        <w:t>, Оренбург</w:t>
      </w:r>
      <w:r w:rsidRPr="001F7CA6">
        <w:rPr>
          <w:rFonts w:ascii="Times New Roman" w:hAnsi="Times New Roman" w:cs="Times New Roman"/>
          <w:sz w:val="28"/>
          <w:szCs w:val="28"/>
        </w:rPr>
        <w:t>, Пенза, Пермь, Самара, Саранск, Саратов, Тамбов, Тюмень, Челябинск.</w:t>
      </w:r>
    </w:p>
    <w:p w14:paraId="7B9B8AEF" w14:textId="0C0F6C17" w:rsidR="00EC3A11" w:rsidRPr="001F7CA6" w:rsidRDefault="008E26CA" w:rsidP="00382EB7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E26CA">
        <w:rPr>
          <w:rFonts w:ascii="Times New Roman" w:hAnsi="Times New Roman" w:cs="Times New Roman"/>
          <w:sz w:val="28"/>
          <w:szCs w:val="28"/>
        </w:rPr>
        <w:t>Отчет о состоянии теплоэнергетики и централизованного теплоснабжения в Российской Федерации в 2022 году, ФГБУ «РЭА» Минэнерго России</w:t>
      </w:r>
    </w:p>
    <w:p w14:paraId="55884404" w14:textId="77777777" w:rsidR="008B1992" w:rsidRPr="0091343A" w:rsidRDefault="008B1992" w:rsidP="0091343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B1992" w:rsidRPr="0091343A" w:rsidSect="0091343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71A3F"/>
    <w:multiLevelType w:val="hybridMultilevel"/>
    <w:tmpl w:val="840E8E94"/>
    <w:lvl w:ilvl="0" w:tplc="8ED4FC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D922845"/>
    <w:multiLevelType w:val="hybridMultilevel"/>
    <w:tmpl w:val="3662D51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6357B6E"/>
    <w:multiLevelType w:val="hybridMultilevel"/>
    <w:tmpl w:val="35602018"/>
    <w:lvl w:ilvl="0" w:tplc="CD5615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592202100">
    <w:abstractNumId w:val="1"/>
  </w:num>
  <w:num w:numId="2" w16cid:durableId="1986425822">
    <w:abstractNumId w:val="0"/>
  </w:num>
  <w:num w:numId="3" w16cid:durableId="2182527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4DF"/>
    <w:rsid w:val="00001655"/>
    <w:rsid w:val="00010143"/>
    <w:rsid w:val="00021E9E"/>
    <w:rsid w:val="0003615C"/>
    <w:rsid w:val="00051C07"/>
    <w:rsid w:val="000649C9"/>
    <w:rsid w:val="00076100"/>
    <w:rsid w:val="00107948"/>
    <w:rsid w:val="0012475B"/>
    <w:rsid w:val="00156EE6"/>
    <w:rsid w:val="001843BE"/>
    <w:rsid w:val="001906E2"/>
    <w:rsid w:val="001D7C5A"/>
    <w:rsid w:val="001E700D"/>
    <w:rsid w:val="001F0CAC"/>
    <w:rsid w:val="001F7CA6"/>
    <w:rsid w:val="00200203"/>
    <w:rsid w:val="002035DA"/>
    <w:rsid w:val="00204C8D"/>
    <w:rsid w:val="00212EE7"/>
    <w:rsid w:val="002466A6"/>
    <w:rsid w:val="0025119D"/>
    <w:rsid w:val="002D5CF2"/>
    <w:rsid w:val="002E6894"/>
    <w:rsid w:val="0030615B"/>
    <w:rsid w:val="0031347C"/>
    <w:rsid w:val="00350312"/>
    <w:rsid w:val="00361B98"/>
    <w:rsid w:val="00382EB7"/>
    <w:rsid w:val="003E3E83"/>
    <w:rsid w:val="003F332F"/>
    <w:rsid w:val="003F74F8"/>
    <w:rsid w:val="00430CA3"/>
    <w:rsid w:val="0043631B"/>
    <w:rsid w:val="00453055"/>
    <w:rsid w:val="00470508"/>
    <w:rsid w:val="0048421B"/>
    <w:rsid w:val="004913CA"/>
    <w:rsid w:val="00494B48"/>
    <w:rsid w:val="004D2FD0"/>
    <w:rsid w:val="004F5235"/>
    <w:rsid w:val="004F6718"/>
    <w:rsid w:val="005479BD"/>
    <w:rsid w:val="00574EC8"/>
    <w:rsid w:val="00574F77"/>
    <w:rsid w:val="005A3068"/>
    <w:rsid w:val="005B0EFC"/>
    <w:rsid w:val="005B100A"/>
    <w:rsid w:val="005E6D5E"/>
    <w:rsid w:val="005F6E3A"/>
    <w:rsid w:val="006169A8"/>
    <w:rsid w:val="0064673A"/>
    <w:rsid w:val="006A46B9"/>
    <w:rsid w:val="006A75EC"/>
    <w:rsid w:val="006C181B"/>
    <w:rsid w:val="006F56DF"/>
    <w:rsid w:val="007300CA"/>
    <w:rsid w:val="00743C04"/>
    <w:rsid w:val="00786E42"/>
    <w:rsid w:val="00796FE0"/>
    <w:rsid w:val="007D55BE"/>
    <w:rsid w:val="007D63B8"/>
    <w:rsid w:val="008272DC"/>
    <w:rsid w:val="0083234E"/>
    <w:rsid w:val="00843084"/>
    <w:rsid w:val="008513E7"/>
    <w:rsid w:val="00854B0E"/>
    <w:rsid w:val="00862B72"/>
    <w:rsid w:val="008779E4"/>
    <w:rsid w:val="00883321"/>
    <w:rsid w:val="008A04F1"/>
    <w:rsid w:val="008B1992"/>
    <w:rsid w:val="008E21E7"/>
    <w:rsid w:val="008E26CA"/>
    <w:rsid w:val="00902D1A"/>
    <w:rsid w:val="0091343A"/>
    <w:rsid w:val="00935FB7"/>
    <w:rsid w:val="0094610F"/>
    <w:rsid w:val="009539FB"/>
    <w:rsid w:val="00957768"/>
    <w:rsid w:val="00970357"/>
    <w:rsid w:val="00996464"/>
    <w:rsid w:val="009B7498"/>
    <w:rsid w:val="00A24455"/>
    <w:rsid w:val="00A6657F"/>
    <w:rsid w:val="00AA1542"/>
    <w:rsid w:val="00AB1133"/>
    <w:rsid w:val="00AB22D1"/>
    <w:rsid w:val="00B361B2"/>
    <w:rsid w:val="00B44224"/>
    <w:rsid w:val="00B64A96"/>
    <w:rsid w:val="00B74002"/>
    <w:rsid w:val="00B77EBB"/>
    <w:rsid w:val="00BB5396"/>
    <w:rsid w:val="00C111B7"/>
    <w:rsid w:val="00C218C1"/>
    <w:rsid w:val="00C2367A"/>
    <w:rsid w:val="00D23CB9"/>
    <w:rsid w:val="00D417FF"/>
    <w:rsid w:val="00DB5A54"/>
    <w:rsid w:val="00DE16E1"/>
    <w:rsid w:val="00E34F9C"/>
    <w:rsid w:val="00E3624C"/>
    <w:rsid w:val="00E474B9"/>
    <w:rsid w:val="00E720F8"/>
    <w:rsid w:val="00E745CE"/>
    <w:rsid w:val="00EC3A11"/>
    <w:rsid w:val="00EE60B7"/>
    <w:rsid w:val="00F022A3"/>
    <w:rsid w:val="00F324DF"/>
    <w:rsid w:val="00F33E62"/>
    <w:rsid w:val="00F54A07"/>
    <w:rsid w:val="00F72CC2"/>
    <w:rsid w:val="00F7663B"/>
    <w:rsid w:val="00FD04EE"/>
    <w:rsid w:val="00FE02AB"/>
    <w:rsid w:val="00FE4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ED429"/>
  <w15:chartTrackingRefBased/>
  <w15:docId w15:val="{327B7829-341D-4E9D-960C-50275248E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234E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DE16E1"/>
    <w:rPr>
      <w:color w:val="808080"/>
    </w:rPr>
  </w:style>
  <w:style w:type="table" w:styleId="a5">
    <w:name w:val="Table Grid"/>
    <w:basedOn w:val="a1"/>
    <w:uiPriority w:val="39"/>
    <w:rsid w:val="00E74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A6657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665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x.doi.org/10.34831/EP.2022.1089.4.00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I\YandexDisk\&#1056;&#1072;&#1073;&#1086;&#1090;&#1072;\&#1057;&#1090;&#1072;&#1090;&#1100;&#1080;\&#1058;&#1077;&#1084;&#1087;&#1077;&#1088;&#1072;&#1090;&#1091;&#1088;&#1085;&#1099;&#1077;%20&#1075;&#1088;&#1072;&#1092;&#1080;&#1082;&#1080;\&#1056;&#1072;&#1089;&#1095;&#1077;&#1090;%20&#1087;&#1086;&#1090;&#1077;&#1088;&#1100;%20&#1095;&#1077;&#1088;&#1077;&#1079;%20&#1080;&#1079;&#1086;&#1083;&#1103;&#1094;&#1080;&#1102;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I\YandexDisk\&#1056;&#1072;&#1073;&#1086;&#1090;&#1072;\&#1057;&#1090;&#1072;&#1090;&#1100;&#1080;\&#1058;&#1077;&#1084;&#1087;&#1077;&#1088;&#1072;&#1090;&#1091;&#1088;&#1085;&#1099;&#1077;%20&#1075;&#1088;&#1072;&#1092;&#1080;&#1082;&#1080;\&#1056;&#1072;&#1089;&#1095;&#1077;&#1090;%20&#1087;&#1086;&#1090;&#1077;&#1088;&#1100;%20&#1095;&#1077;&#1088;&#1077;&#1079;%20&#1080;&#1079;&#1086;&#1083;&#1103;&#1094;&#1080;&#1102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scatterChart>
        <c:scatterStyle val="smoothMarker"/>
        <c:varyColors val="0"/>
        <c:ser>
          <c:idx val="18"/>
          <c:order val="0"/>
          <c:tx>
            <c:v>1</c:v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dLblPos val="l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E46-435D-970A-4421B14C0D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OPEX!$B$30:$S$30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105</c:v>
                </c:pt>
                <c:pt idx="3">
                  <c:v>110</c:v>
                </c:pt>
                <c:pt idx="4">
                  <c:v>115</c:v>
                </c:pt>
                <c:pt idx="5">
                  <c:v>120</c:v>
                </c:pt>
                <c:pt idx="6">
                  <c:v>125</c:v>
                </c:pt>
                <c:pt idx="7">
                  <c:v>130</c:v>
                </c:pt>
                <c:pt idx="8">
                  <c:v>135</c:v>
                </c:pt>
                <c:pt idx="9">
                  <c:v>140</c:v>
                </c:pt>
                <c:pt idx="10">
                  <c:v>145</c:v>
                </c:pt>
                <c:pt idx="11">
                  <c:v>150</c:v>
                </c:pt>
                <c:pt idx="12">
                  <c:v>155</c:v>
                </c:pt>
                <c:pt idx="13">
                  <c:v>160</c:v>
                </c:pt>
                <c:pt idx="14">
                  <c:v>165</c:v>
                </c:pt>
                <c:pt idx="15">
                  <c:v>170</c:v>
                </c:pt>
                <c:pt idx="16">
                  <c:v>175</c:v>
                </c:pt>
                <c:pt idx="17">
                  <c:v>180</c:v>
                </c:pt>
              </c:numCache>
            </c:numRef>
          </c:xVal>
          <c:yVal>
            <c:numRef>
              <c:f>OPEX!$B$50:$S$50</c:f>
              <c:numCache>
                <c:formatCode>#\ ##0.0</c:formatCode>
                <c:ptCount val="18"/>
                <c:pt idx="0">
                  <c:v>18.989282075176551</c:v>
                </c:pt>
                <c:pt idx="1">
                  <c:v>17.873473937247496</c:v>
                </c:pt>
                <c:pt idx="2">
                  <c:v>16.999790927978939</c:v>
                </c:pt>
                <c:pt idx="3">
                  <c:v>16.292075225807693</c:v>
                </c:pt>
                <c:pt idx="4">
                  <c:v>15.704061890883732</c:v>
                </c:pt>
                <c:pt idx="5">
                  <c:v>15.205774678751233</c:v>
                </c:pt>
                <c:pt idx="6">
                  <c:v>14.776808116559129</c:v>
                </c:pt>
                <c:pt idx="7">
                  <c:v>14.578868834120863</c:v>
                </c:pt>
                <c:pt idx="8">
                  <c:v>14.524564599848912</c:v>
                </c:pt>
                <c:pt idx="9">
                  <c:v>14.495457244959164</c:v>
                </c:pt>
                <c:pt idx="10">
                  <c:v>14.487206924787724</c:v>
                </c:pt>
                <c:pt idx="11">
                  <c:v>14.496438855916532</c:v>
                </c:pt>
                <c:pt idx="12">
                  <c:v>14.520485118899355</c:v>
                </c:pt>
                <c:pt idx="13">
                  <c:v>14.557206020905658</c:v>
                </c:pt>
                <c:pt idx="14">
                  <c:v>14.604863596840715</c:v>
                </c:pt>
                <c:pt idx="15">
                  <c:v>14.662030182954616</c:v>
                </c:pt>
                <c:pt idx="16">
                  <c:v>14.72752113229336</c:v>
                </c:pt>
                <c:pt idx="17">
                  <c:v>14.800344491122386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DE46-435D-970A-4421B14C0D58}"/>
            </c:ext>
          </c:extLst>
        </c:ser>
        <c:ser>
          <c:idx val="19"/>
          <c:order val="1"/>
          <c:tx>
            <c:v>2</c:v>
          </c:tx>
          <c:spPr>
            <a:ln w="25400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>
                  <a:lumMod val="80000"/>
                </a:schemeClr>
              </a:solidFill>
              <a:ln w="9525">
                <a:solidFill>
                  <a:schemeClr val="accent2">
                    <a:lumMod val="80000"/>
                  </a:schemeClr>
                </a:solidFill>
              </a:ln>
              <a:effectLst/>
            </c:spPr>
          </c:marker>
          <c:dLbls>
            <c:dLbl>
              <c:idx val="0"/>
              <c:dLblPos val="l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E46-435D-970A-4421B14C0D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OPEX!$B$30:$S$30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105</c:v>
                </c:pt>
                <c:pt idx="3">
                  <c:v>110</c:v>
                </c:pt>
                <c:pt idx="4">
                  <c:v>115</c:v>
                </c:pt>
                <c:pt idx="5">
                  <c:v>120</c:v>
                </c:pt>
                <c:pt idx="6">
                  <c:v>125</c:v>
                </c:pt>
                <c:pt idx="7">
                  <c:v>130</c:v>
                </c:pt>
                <c:pt idx="8">
                  <c:v>135</c:v>
                </c:pt>
                <c:pt idx="9">
                  <c:v>140</c:v>
                </c:pt>
                <c:pt idx="10">
                  <c:v>145</c:v>
                </c:pt>
                <c:pt idx="11">
                  <c:v>150</c:v>
                </c:pt>
                <c:pt idx="12">
                  <c:v>155</c:v>
                </c:pt>
                <c:pt idx="13">
                  <c:v>160</c:v>
                </c:pt>
                <c:pt idx="14">
                  <c:v>165</c:v>
                </c:pt>
                <c:pt idx="15">
                  <c:v>170</c:v>
                </c:pt>
                <c:pt idx="16">
                  <c:v>175</c:v>
                </c:pt>
                <c:pt idx="17">
                  <c:v>180</c:v>
                </c:pt>
              </c:numCache>
            </c:numRef>
          </c:xVal>
          <c:yVal>
            <c:numRef>
              <c:f>OPEX!$B$51:$S$51</c:f>
              <c:numCache>
                <c:formatCode>#\ ##0.0</c:formatCode>
                <c:ptCount val="18"/>
                <c:pt idx="0">
                  <c:v>56.499694051684543</c:v>
                </c:pt>
                <c:pt idx="1">
                  <c:v>47.900369548220617</c:v>
                </c:pt>
                <c:pt idx="2">
                  <c:v>41.75799490288923</c:v>
                </c:pt>
                <c:pt idx="3">
                  <c:v>37.151213918890683</c:v>
                </c:pt>
                <c:pt idx="4">
                  <c:v>33.568162042447383</c:v>
                </c:pt>
                <c:pt idx="5">
                  <c:v>30.701720541292733</c:v>
                </c:pt>
                <c:pt idx="6">
                  <c:v>28.356450222166199</c:v>
                </c:pt>
                <c:pt idx="7">
                  <c:v>26.402058289560767</c:v>
                </c:pt>
                <c:pt idx="8">
                  <c:v>24.748342038894616</c:v>
                </c:pt>
                <c:pt idx="9">
                  <c:v>23.330870966895073</c:v>
                </c:pt>
                <c:pt idx="10">
                  <c:v>22.102396037828797</c:v>
                </c:pt>
                <c:pt idx="11">
                  <c:v>21.0274804748958</c:v>
                </c:pt>
                <c:pt idx="12">
                  <c:v>20.079025566425518</c:v>
                </c:pt>
                <c:pt idx="13">
                  <c:v>19.23595453667415</c:v>
                </c:pt>
                <c:pt idx="14">
                  <c:v>18.481627825843979</c:v>
                </c:pt>
                <c:pt idx="15">
                  <c:v>17.80273378609683</c:v>
                </c:pt>
                <c:pt idx="16">
                  <c:v>17.188496321563687</c:v>
                </c:pt>
                <c:pt idx="17">
                  <c:v>16.630098626533563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3-DE46-435D-970A-4421B14C0D58}"/>
            </c:ext>
          </c:extLst>
        </c:ser>
        <c:ser>
          <c:idx val="20"/>
          <c:order val="2"/>
          <c:tx>
            <c:v>3</c:v>
          </c:tx>
          <c:spPr>
            <a:ln w="25400" cap="rnd">
              <a:solidFill>
                <a:schemeClr val="tx1">
                  <a:lumMod val="65000"/>
                  <a:lumOff val="35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tx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marker>
          <c:dLbls>
            <c:dLbl>
              <c:idx val="0"/>
              <c:dLblPos val="l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DE46-435D-970A-4421B14C0D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OPEX!$B$30:$S$30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105</c:v>
                </c:pt>
                <c:pt idx="3">
                  <c:v>110</c:v>
                </c:pt>
                <c:pt idx="4">
                  <c:v>115</c:v>
                </c:pt>
                <c:pt idx="5">
                  <c:v>120</c:v>
                </c:pt>
                <c:pt idx="6">
                  <c:v>125</c:v>
                </c:pt>
                <c:pt idx="7">
                  <c:v>130</c:v>
                </c:pt>
                <c:pt idx="8">
                  <c:v>135</c:v>
                </c:pt>
                <c:pt idx="9">
                  <c:v>140</c:v>
                </c:pt>
                <c:pt idx="10">
                  <c:v>145</c:v>
                </c:pt>
                <c:pt idx="11">
                  <c:v>150</c:v>
                </c:pt>
                <c:pt idx="12">
                  <c:v>155</c:v>
                </c:pt>
                <c:pt idx="13">
                  <c:v>160</c:v>
                </c:pt>
                <c:pt idx="14">
                  <c:v>165</c:v>
                </c:pt>
                <c:pt idx="15">
                  <c:v>170</c:v>
                </c:pt>
                <c:pt idx="16">
                  <c:v>175</c:v>
                </c:pt>
                <c:pt idx="17">
                  <c:v>180</c:v>
                </c:pt>
              </c:numCache>
            </c:numRef>
          </c:xVal>
          <c:yVal>
            <c:numRef>
              <c:f>OPEX!$B$52:$S$52</c:f>
              <c:numCache>
                <c:formatCode>#,##0.00</c:formatCode>
                <c:ptCount val="18"/>
                <c:pt idx="0">
                  <c:v>75.48897612686109</c:v>
                </c:pt>
                <c:pt idx="1">
                  <c:v>65.77384348546812</c:v>
                </c:pt>
                <c:pt idx="2">
                  <c:v>58.757785830868173</c:v>
                </c:pt>
                <c:pt idx="3">
                  <c:v>53.443289144698376</c:v>
                </c:pt>
                <c:pt idx="4">
                  <c:v>49.272223933331119</c:v>
                </c:pt>
                <c:pt idx="5">
                  <c:v>45.90749522004397</c:v>
                </c:pt>
                <c:pt idx="6">
                  <c:v>43.133258338725327</c:v>
                </c:pt>
                <c:pt idx="7">
                  <c:v>40.980927123681631</c:v>
                </c:pt>
                <c:pt idx="8">
                  <c:v>39.272906638743528</c:v>
                </c:pt>
                <c:pt idx="9">
                  <c:v>37.826328211854239</c:v>
                </c:pt>
                <c:pt idx="10">
                  <c:v>36.589602962616524</c:v>
                </c:pt>
                <c:pt idx="11">
                  <c:v>35.523919330812333</c:v>
                </c:pt>
                <c:pt idx="12">
                  <c:v>34.599510685324873</c:v>
                </c:pt>
                <c:pt idx="13">
                  <c:v>33.79316055757981</c:v>
                </c:pt>
                <c:pt idx="14">
                  <c:v>33.086491422684695</c:v>
                </c:pt>
                <c:pt idx="15">
                  <c:v>32.464763969051447</c:v>
                </c:pt>
                <c:pt idx="16">
                  <c:v>31.916017453857044</c:v>
                </c:pt>
                <c:pt idx="17">
                  <c:v>31.430443117655948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5-DE46-435D-970A-4421B14C0D58}"/>
            </c:ext>
          </c:extLst>
        </c:ser>
        <c:ser>
          <c:idx val="0"/>
          <c:order val="3"/>
          <c:tx>
            <c:v>1а</c:v>
          </c:tx>
          <c:spPr>
            <a:ln w="25400" cap="rnd">
              <a:solidFill>
                <a:srgbClr val="C00000"/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rgbClr val="C00000"/>
              </a:solidFill>
              <a:ln w="9525">
                <a:solidFill>
                  <a:srgbClr val="C00000"/>
                </a:solidFill>
              </a:ln>
              <a:effectLst/>
            </c:spPr>
          </c:marker>
          <c:dLbls>
            <c:dLbl>
              <c:idx val="0"/>
              <c:dLblPos val="l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E46-435D-970A-4421B14C0D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OPEX!$B$30:$S$30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105</c:v>
                </c:pt>
                <c:pt idx="3">
                  <c:v>110</c:v>
                </c:pt>
                <c:pt idx="4">
                  <c:v>115</c:v>
                </c:pt>
                <c:pt idx="5">
                  <c:v>120</c:v>
                </c:pt>
                <c:pt idx="6">
                  <c:v>125</c:v>
                </c:pt>
                <c:pt idx="7">
                  <c:v>130</c:v>
                </c:pt>
                <c:pt idx="8">
                  <c:v>135</c:v>
                </c:pt>
                <c:pt idx="9">
                  <c:v>140</c:v>
                </c:pt>
                <c:pt idx="10">
                  <c:v>145</c:v>
                </c:pt>
                <c:pt idx="11">
                  <c:v>150</c:v>
                </c:pt>
                <c:pt idx="12">
                  <c:v>155</c:v>
                </c:pt>
                <c:pt idx="13">
                  <c:v>160</c:v>
                </c:pt>
                <c:pt idx="14">
                  <c:v>165</c:v>
                </c:pt>
                <c:pt idx="15">
                  <c:v>170</c:v>
                </c:pt>
                <c:pt idx="16">
                  <c:v>175</c:v>
                </c:pt>
                <c:pt idx="17">
                  <c:v>180</c:v>
                </c:pt>
              </c:numCache>
            </c:numRef>
          </c:xVal>
          <c:yVal>
            <c:numRef>
              <c:f>OPEX!$B$70:$S$70</c:f>
              <c:numCache>
                <c:formatCode>#\ ##0.0</c:formatCode>
                <c:ptCount val="18"/>
                <c:pt idx="0">
                  <c:v>13.279106623730383</c:v>
                </c:pt>
                <c:pt idx="1">
                  <c:v>13.279106623730383</c:v>
                </c:pt>
                <c:pt idx="2">
                  <c:v>13.279106623730383</c:v>
                </c:pt>
                <c:pt idx="3">
                  <c:v>13.279106623730383</c:v>
                </c:pt>
                <c:pt idx="4">
                  <c:v>13.279106623730383</c:v>
                </c:pt>
                <c:pt idx="5">
                  <c:v>13.279106623730383</c:v>
                </c:pt>
                <c:pt idx="6">
                  <c:v>13.279106623730383</c:v>
                </c:pt>
                <c:pt idx="7">
                  <c:v>13.441515296911671</c:v>
                </c:pt>
                <c:pt idx="8">
                  <c:v>13.705246186662887</c:v>
                </c:pt>
                <c:pt idx="9">
                  <c:v>13.968977076414099</c:v>
                </c:pt>
                <c:pt idx="10">
                  <c:v>14.232707966165313</c:v>
                </c:pt>
                <c:pt idx="11">
                  <c:v>14.496438855916532</c:v>
                </c:pt>
                <c:pt idx="12">
                  <c:v>14.760169745667749</c:v>
                </c:pt>
                <c:pt idx="13">
                  <c:v>15.02390063541897</c:v>
                </c:pt>
                <c:pt idx="14">
                  <c:v>15.28763152517018</c:v>
                </c:pt>
                <c:pt idx="15">
                  <c:v>15.551362414921403</c:v>
                </c:pt>
                <c:pt idx="16">
                  <c:v>15.815093304672615</c:v>
                </c:pt>
                <c:pt idx="17">
                  <c:v>16.078824194423838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7-DE46-435D-970A-4421B14C0D58}"/>
            </c:ext>
          </c:extLst>
        </c:ser>
        <c:ser>
          <c:idx val="1"/>
          <c:order val="4"/>
          <c:tx>
            <c:v>3а</c:v>
          </c:tx>
          <c:spPr>
            <a:ln w="25400" cap="rnd">
              <a:solidFill>
                <a:schemeClr val="tx1">
                  <a:lumMod val="65000"/>
                  <a:lumOff val="35000"/>
                </a:schemeClr>
              </a:solidFill>
              <a:prstDash val="sysDash"/>
              <a:round/>
            </a:ln>
            <a:effectLst/>
          </c:spPr>
          <c:marker>
            <c:symbol val="circle"/>
            <c:size val="5"/>
            <c:spPr>
              <a:solidFill>
                <a:schemeClr val="tx1">
                  <a:lumMod val="65000"/>
                  <a:lumOff val="35000"/>
                </a:schemeClr>
              </a:solidFill>
              <a:ln w="9525">
                <a:solidFill>
                  <a:schemeClr val="tx1">
                    <a:lumMod val="65000"/>
                    <a:lumOff val="35000"/>
                  </a:schemeClr>
                </a:solidFill>
              </a:ln>
              <a:effectLst/>
            </c:spPr>
          </c:marker>
          <c:dLbls>
            <c:dLbl>
              <c:idx val="0"/>
              <c:dLblPos val="l"/>
              <c:showLegendKey val="0"/>
              <c:showVal val="0"/>
              <c:showCatName val="0"/>
              <c:showSerName val="1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DE46-435D-970A-4421B14C0D5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0"/>
            <c:showBubbleSize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xVal>
            <c:numRef>
              <c:f>OPEX!$B$30:$S$30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105</c:v>
                </c:pt>
                <c:pt idx="3">
                  <c:v>110</c:v>
                </c:pt>
                <c:pt idx="4">
                  <c:v>115</c:v>
                </c:pt>
                <c:pt idx="5">
                  <c:v>120</c:v>
                </c:pt>
                <c:pt idx="6">
                  <c:v>125</c:v>
                </c:pt>
                <c:pt idx="7">
                  <c:v>130</c:v>
                </c:pt>
                <c:pt idx="8">
                  <c:v>135</c:v>
                </c:pt>
                <c:pt idx="9">
                  <c:v>140</c:v>
                </c:pt>
                <c:pt idx="10">
                  <c:v>145</c:v>
                </c:pt>
                <c:pt idx="11">
                  <c:v>150</c:v>
                </c:pt>
                <c:pt idx="12">
                  <c:v>155</c:v>
                </c:pt>
                <c:pt idx="13">
                  <c:v>160</c:v>
                </c:pt>
                <c:pt idx="14">
                  <c:v>165</c:v>
                </c:pt>
                <c:pt idx="15">
                  <c:v>170</c:v>
                </c:pt>
                <c:pt idx="16">
                  <c:v>175</c:v>
                </c:pt>
                <c:pt idx="17">
                  <c:v>180</c:v>
                </c:pt>
              </c:numCache>
            </c:numRef>
          </c:xVal>
          <c:yVal>
            <c:numRef>
              <c:f>OPEX!$B$72:$S$72</c:f>
              <c:numCache>
                <c:formatCode>#,##0.00</c:formatCode>
                <c:ptCount val="18"/>
                <c:pt idx="0">
                  <c:v>69.778800675414928</c:v>
                </c:pt>
                <c:pt idx="1">
                  <c:v>61.179476171951002</c:v>
                </c:pt>
                <c:pt idx="2">
                  <c:v>55.037101526619615</c:v>
                </c:pt>
                <c:pt idx="3">
                  <c:v>50.430320542621068</c:v>
                </c:pt>
                <c:pt idx="4">
                  <c:v>46.847268666177769</c:v>
                </c:pt>
                <c:pt idx="5">
                  <c:v>43.980827165023115</c:v>
                </c:pt>
                <c:pt idx="6">
                  <c:v>41.635556845896581</c:v>
                </c:pt>
                <c:pt idx="7">
                  <c:v>39.843573586472438</c:v>
                </c:pt>
                <c:pt idx="8">
                  <c:v>38.453588225557503</c:v>
                </c:pt>
                <c:pt idx="9">
                  <c:v>37.299848043309169</c:v>
                </c:pt>
                <c:pt idx="10">
                  <c:v>36.335104003994111</c:v>
                </c:pt>
                <c:pt idx="11">
                  <c:v>35.523919330812333</c:v>
                </c:pt>
                <c:pt idx="12">
                  <c:v>34.839195312093267</c:v>
                </c:pt>
                <c:pt idx="13">
                  <c:v>34.259855172093118</c:v>
                </c:pt>
                <c:pt idx="14">
                  <c:v>33.769259351014156</c:v>
                </c:pt>
                <c:pt idx="15">
                  <c:v>33.354096201018237</c:v>
                </c:pt>
                <c:pt idx="16">
                  <c:v>33.003589626236305</c:v>
                </c:pt>
                <c:pt idx="17">
                  <c:v>32.708922820957397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9-DE46-435D-970A-4421B14C0D5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967744"/>
        <c:axId val="191956320"/>
      </c:scatterChart>
      <c:valAx>
        <c:axId val="191967744"/>
        <c:scaling>
          <c:orientation val="minMax"/>
          <c:max val="180"/>
          <c:min val="90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956320"/>
        <c:crosses val="autoZero"/>
        <c:crossBetween val="midCat"/>
        <c:majorUnit val="5"/>
      </c:valAx>
      <c:valAx>
        <c:axId val="191956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sz="10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ru-RU"/>
                  <a:t>Млн.</a:t>
                </a:r>
                <a:r>
                  <a:rPr lang="ru-RU" baseline="0"/>
                  <a:t> руб.</a:t>
                </a:r>
                <a:endParaRPr lang="ru-RU"/>
              </a:p>
            </c:rich>
          </c:tx>
          <c:layout>
            <c:manualLayout>
              <c:xMode val="edge"/>
              <c:yMode val="edge"/>
              <c:x val="1.9241047568145375E-2"/>
              <c:y val="5.3404539385847796E-3"/>
            </c:manualLayout>
          </c:layout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sz="1000" b="0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ru-RU"/>
            </a:p>
          </c:txPr>
        </c:title>
        <c:numFmt formatCode="#,##0" sourceLinked="0"/>
        <c:majorTickMark val="out"/>
        <c:minorTickMark val="none"/>
        <c:tickLblPos val="nextTo"/>
        <c:spPr>
          <a:noFill/>
          <a:ln w="15875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9677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scatterChart>
        <c:scatterStyle val="smoothMarker"/>
        <c:varyColors val="0"/>
        <c:ser>
          <c:idx val="19"/>
          <c:order val="0"/>
          <c:tx>
            <c:strRef>
              <c:f>OPEX!$A$74</c:f>
              <c:strCache>
                <c:ptCount val="1"/>
                <c:pt idx="0">
                  <c:v>CAPEX, млн.руб</c:v>
                </c:pt>
              </c:strCache>
            </c:strRef>
          </c:tx>
          <c:spPr>
            <a:ln w="25400" cap="rnd">
              <a:solidFill>
                <a:schemeClr val="accent2">
                  <a:lumMod val="80000"/>
                </a:schemeClr>
              </a:solidFill>
              <a:round/>
            </a:ln>
            <a:effectLst/>
          </c:spPr>
          <c:marker>
            <c:symbol val="circle"/>
            <c:size val="6"/>
            <c:spPr>
              <a:solidFill>
                <a:schemeClr val="accent2">
                  <a:lumMod val="80000"/>
                </a:schemeClr>
              </a:solidFill>
              <a:ln w="9525">
                <a:solidFill>
                  <a:schemeClr val="accent2">
                    <a:lumMod val="80000"/>
                  </a:schemeClr>
                </a:solidFill>
              </a:ln>
              <a:effectLst/>
            </c:spPr>
          </c:marker>
          <c:dPt>
            <c:idx val="11"/>
            <c:marker>
              <c:symbol val="circle"/>
              <c:size val="6"/>
              <c:spPr>
                <a:solidFill>
                  <a:srgbClr val="FF0000"/>
                </a:solidFill>
                <a:ln w="9525">
                  <a:solidFill>
                    <a:schemeClr val="accent2">
                      <a:lumMod val="80000"/>
                    </a:schemeClr>
                  </a:solidFill>
                </a:ln>
                <a:effectLst/>
              </c:spPr>
            </c:marker>
            <c:bubble3D val="0"/>
            <c:extLst>
              <c:ext xmlns:c16="http://schemas.microsoft.com/office/drawing/2014/chart" uri="{C3380CC4-5D6E-409C-BE32-E72D297353CC}">
                <c16:uniqueId val="{00000001-C448-4B93-BC39-8158E6D87CFF}"/>
              </c:ext>
            </c:extLst>
          </c:dPt>
          <c:xVal>
            <c:numRef>
              <c:f>OPEX!$B$30:$S$30</c:f>
              <c:numCache>
                <c:formatCode>General</c:formatCode>
                <c:ptCount val="18"/>
                <c:pt idx="0">
                  <c:v>95</c:v>
                </c:pt>
                <c:pt idx="1">
                  <c:v>100</c:v>
                </c:pt>
                <c:pt idx="2">
                  <c:v>105</c:v>
                </c:pt>
                <c:pt idx="3">
                  <c:v>110</c:v>
                </c:pt>
                <c:pt idx="4">
                  <c:v>115</c:v>
                </c:pt>
                <c:pt idx="5">
                  <c:v>120</c:v>
                </c:pt>
                <c:pt idx="6">
                  <c:v>125</c:v>
                </c:pt>
                <c:pt idx="7">
                  <c:v>130</c:v>
                </c:pt>
                <c:pt idx="8">
                  <c:v>135</c:v>
                </c:pt>
                <c:pt idx="9">
                  <c:v>140</c:v>
                </c:pt>
                <c:pt idx="10">
                  <c:v>145</c:v>
                </c:pt>
                <c:pt idx="11">
                  <c:v>150</c:v>
                </c:pt>
                <c:pt idx="12">
                  <c:v>155</c:v>
                </c:pt>
                <c:pt idx="13">
                  <c:v>160</c:v>
                </c:pt>
                <c:pt idx="14">
                  <c:v>165</c:v>
                </c:pt>
                <c:pt idx="15">
                  <c:v>170</c:v>
                </c:pt>
                <c:pt idx="16">
                  <c:v>175</c:v>
                </c:pt>
                <c:pt idx="17">
                  <c:v>180</c:v>
                </c:pt>
              </c:numCache>
            </c:numRef>
          </c:xVal>
          <c:yVal>
            <c:numRef>
              <c:f>OPEX!$B$75:$S$75</c:f>
              <c:numCache>
                <c:formatCode>0.00</c:formatCode>
                <c:ptCount val="18"/>
                <c:pt idx="0">
                  <c:v>1.5923887573702338</c:v>
                </c:pt>
                <c:pt idx="1">
                  <c:v>1.4487410947725454</c:v>
                </c:pt>
                <c:pt idx="2">
                  <c:v>1.346952891828497</c:v>
                </c:pt>
                <c:pt idx="3">
                  <c:v>1.27075871546881</c:v>
                </c:pt>
                <c:pt idx="4">
                  <c:v>1.2114014264856023</c:v>
                </c:pt>
                <c:pt idx="5">
                  <c:v>1.1637383629586748</c:v>
                </c:pt>
                <c:pt idx="6">
                  <c:v>1.1245452607610573</c:v>
                </c:pt>
                <c:pt idx="7">
                  <c:v>1.0916946317009388</c:v>
                </c:pt>
                <c:pt idx="8">
                  <c:v>1.0637238786579992</c:v>
                </c:pt>
                <c:pt idx="9">
                  <c:v>1.0395930584959583</c:v>
                </c:pt>
                <c:pt idx="10">
                  <c:v>1.0185416405823926</c:v>
                </c:pt>
                <c:pt idx="11">
                  <c:v>1</c:v>
                </c:pt>
                <c:pt idx="12">
                  <c:v>0.98353266273283502</c:v>
                </c:pt>
                <c:pt idx="13">
                  <c:v>0.96880073654862253</c:v>
                </c:pt>
                <c:pt idx="14">
                  <c:v>0.95553634785852148</c:v>
                </c:pt>
                <c:pt idx="15">
                  <c:v>0.943524823899345</c:v>
                </c:pt>
                <c:pt idx="16">
                  <c:v>0.93259200686741195</c:v>
                </c:pt>
                <c:pt idx="17">
                  <c:v>0.92259504973128226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448-4B93-BC39-8158E6D87CF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91967744"/>
        <c:axId val="191956320"/>
      </c:scatterChart>
      <c:valAx>
        <c:axId val="191967744"/>
        <c:scaling>
          <c:orientation val="minMax"/>
          <c:max val="180"/>
          <c:min val="95"/>
        </c:scaling>
        <c:delete val="0"/>
        <c:axPos val="b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General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956320"/>
        <c:crosses val="autoZero"/>
        <c:crossBetween val="midCat"/>
        <c:majorUnit val="5"/>
      </c:valAx>
      <c:valAx>
        <c:axId val="191956320"/>
        <c:scaling>
          <c:orientation val="minMax"/>
          <c:min val="0.8"/>
        </c:scaling>
        <c:delete val="0"/>
        <c:axPos val="l"/>
        <c:majorGridlines>
          <c:spPr>
            <a:ln w="9525" cap="flat" cmpd="sng" algn="ctr">
              <a:solidFill>
                <a:schemeClr val="bg1">
                  <a:lumMod val="50000"/>
                </a:schemeClr>
              </a:solidFill>
              <a:round/>
            </a:ln>
            <a:effectLst/>
          </c:spPr>
        </c:majorGridlines>
        <c:numFmt formatCode="0.00" sourceLinked="1"/>
        <c:majorTickMark val="out"/>
        <c:minorTickMark val="none"/>
        <c:tickLblPos val="nextTo"/>
        <c:spPr>
          <a:noFill/>
          <a:ln w="12700" cap="flat" cmpd="sng" algn="ctr">
            <a:solidFill>
              <a:schemeClr val="tx1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91967744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1373</TotalTime>
  <Pages>1</Pages>
  <Words>3093</Words>
  <Characters>17634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Миргородский</dc:creator>
  <cp:keywords/>
  <dc:description/>
  <cp:lastModifiedBy>Алексей Миргородский</cp:lastModifiedBy>
  <cp:revision>37</cp:revision>
  <dcterms:created xsi:type="dcterms:W3CDTF">2016-09-09T13:27:00Z</dcterms:created>
  <dcterms:modified xsi:type="dcterms:W3CDTF">2025-05-22T06:13:00Z</dcterms:modified>
</cp:coreProperties>
</file>